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Recent trauma and life stress events as related to major psychological problems among adolescents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numPr>
          <w:ilvl w:val="0"/>
          <w:numId w:val="5"/>
        </w:numPr>
      </w:pPr>
      <w:r>
        <w:rPr/>
        <w:t xml:space="preserve">Croatia</w:t>
      </w:r>
    </w:p>
    <w:p>
      <w:pPr>
        <w:numPr>
          <w:ilvl w:val="0"/>
          <w:numId w:val="5"/>
        </w:numPr>
      </w:pPr>
      <w:r>
        <w:rPr/>
        <w:t xml:space="preserve">Serbia</w:t>
      </w:r>
    </w:p>
    <w:p>
      <w:pPr>
        <w:numPr>
          <w:ilvl w:val="0"/>
          <w:numId w:val="5"/>
        </w:numPr>
      </w:pPr>
      <w:r>
        <w:rPr/>
        <w:t xml:space="preserve">Turkey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Mean age 21.3 ± 2.6</w:t>
      </w:r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International Child Mental Health Study Group (ICMH–SG)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/>
      <w:r>
        <w:rPr/>
        <w:t xml:space="preserve">Other</w:t>
      </w:r>
    </w:p>
    <w:p>
      <w:pPr>
        <w:pStyle w:val="Heading2"/>
      </w:pPr>
      <w:bookmarkStart w:id="12" w:name="_Toc13"/>
      <w:r>
        <w:t>Other Funder Type</w:t>
      </w:r>
      <w:bookmarkEnd w:id="12"/>
    </w:p>
    <w:p>
      <w:pPr/>
      <w:r>
        <w:rPr/>
        <w:t xml:space="preserve">Non-profit organisation</w:t>
      </w:r>
    </w:p>
    <w:p>
      <w:pPr>
        <w:pStyle w:val="Heading2"/>
      </w:pPr>
      <w:bookmarkStart w:id="13" w:name="_Toc14"/>
      <w:r>
        <w:t>Has Formal Ethical Clearance</w:t>
      </w:r>
      <w:bookmarkEnd w:id="13"/>
    </w:p>
    <w:p>
      <w:pPr>
        <w:pStyle w:val="Heading2"/>
      </w:pPr>
      <w:bookmarkStart w:id="14" w:name="_Toc15"/>
      <w:r>
        <w:t>Informed Consent</w:t>
      </w:r>
      <w:bookmarkEnd w:id="14"/>
    </w:p>
    <w:p>
      <w:pPr/>
      <w:r>
        <w:rPr/>
        <w:t xml:space="preserve">Consent not mentioned</w:t>
      </w:r>
    </w:p>
    <w:p>
      <w:pPr>
        <w:pStyle w:val="Heading2"/>
      </w:pPr>
      <w:bookmarkStart w:id="15" w:name="_Toc16"/>
      <w:r>
        <w:t>Ethics</w:t>
      </w:r>
      <w:bookmarkEnd w:id="15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6" w:name="_Toc17"/>
      <w:r>
        <w:t>URL</w:t>
      </w:r>
      <w:bookmarkEnd w:id="16"/>
    </w:p>
    <w:p>
      <w:pPr/>
      <w:r>
        <w:rPr/>
        <w:t xml:space="preserve">https://www.icmhsg.org/index.php/projects/</w:t>
      </w:r>
    </w:p>
    <w:p>
      <w:pPr>
        <w:pStyle w:val="Heading2"/>
      </w:pPr>
      <w:bookmarkStart w:id="17" w:name="_Toc18"/>
      <w:r>
        <w:t>Data Set Availability</w:t>
      </w:r>
      <w:bookmarkEnd w:id="17"/>
    </w:p>
    <w:p>
      <w:pPr/>
      <w:r>
        <w:rPr/>
        <w:t xml:space="preserve">Not mentioned</w:t>
      </w:r>
    </w:p>
    <w:p>
      <w:pPr>
        <w:pStyle w:val="Heading1"/>
      </w:pPr>
      <w:bookmarkStart w:id="18" w:name="_Toc19"/>
      <w:r>
        <w:t>Goals</w:t>
      </w:r>
      <w:bookmarkEnd w:id="18"/>
    </w:p>
    <w:p>
      <w:pPr/>
      <w:r>
        <w:rPr/>
        <w:t xml:space="preserve">"The present study aimed to explore the pattern and correlates of PIU across different countries in the European and the Asian continent. "  (Balhara, Y.P et al., 2019, p. 113)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C67E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2025-10-22T17:29:57+00:00</dcterms:created>
  <dcterms:modified xsi:type="dcterms:W3CDTF">2025-10-22T17:29:57+00:00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