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Facebook usage among teenagers – the effect of personality and peer group pressure; an exploratory study in Greece</w:t></w:r></w:p><w:p><w:pPr><w:pStyle w:val="Heading1"/></w:pPr><w:bookmarkStart w:id="1" w:name="_Toc2"/><w:r><w:t>Details</w:t></w:r><w:bookmarkEnd w:id="1"/></w:p><w:p><w:pPr><w:pStyle w:val="Heading2"/></w:pPr><w:bookmarkStart w:id="2" w:name="_Toc3"/><w:r><w:t>Year</w:t></w:r><w:bookmarkEnd w:id="2"/></w:p><w:p><w:pPr/><w:r><w:rPr/><w:t xml:space="preserve">2012</w:t></w:r></w:p><w:p><w:pPr><w:pStyle w:val="Heading2"/></w:pPr><w:bookmarkStart w:id="3" w:name="_Toc4"/><w:r><w:t>Scope</w:t></w:r><w:bookmarkEnd w:id="3"/></w:p><w:p><w:pPr/><w:r><w:rPr/><w:t xml:space="preserve">National</w:t></w:r></w:p><w:p><w:pPr><w:pStyle w:val="Heading2"/></w:pPr><w:bookmarkStart w:id="4" w:name="_Toc5"/><w:r><w:t>Countries</w:t></w:r><w:bookmarkEnd w:id="4"/></w:p><w:p><w:pPr/><w:r><w:rPr/><w:t xml:space="preserve">Greece</w:t></w:r></w:p><w:p><w:pPr><w:pStyle w:val="Heading2"/></w:pPr><w:bookmarkStart w:id="5" w:name="_Toc6"/><w:r><w:t>Type</w:t></w:r><w:bookmarkEnd w:id="5"/></w:p><w:p><w:pPr/><w:r><w:rPr/><w:t xml:space="preserve">Empirical research – Quantitative</w:t></w:r></w:p><w:p><w:pPr><w:pStyle w:val="Heading2"/></w:pPr><w:bookmarkStart w:id="6" w:name="_Toc7"/><w:r><w:t>Methodologies</w:t></w:r><w:bookmarkEnd w:id="6"/></w:p><w:p><w:pPr/><w:r><w:rPr/><w:t xml:space="preserve">Online quantitative methods (e.g. Online survey)</w:t></w:r></w:p><w:p><w:pPr><w:pStyle w:val="Heading2"/></w:pPr><w:bookmarkStart w:id="7" w:name="_Toc8"/><w:r><w:t>Researched Groups</w:t></w:r><w:bookmarkEnd w:id="7"/></w:p><w:p><w:pPr/><w:r><w:rPr/><w:t xml:space="preserve">Children</w:t></w:r></w:p><w:p><w:pPr><w:pStyle w:val="Heading2"/></w:pPr><w:bookmarkStart w:id="8" w:name="_Toc9"/><w:r><w:t>Children Ages</w:t></w:r><w:bookmarkEnd w:id="8"/></w:p><w:p><w:pPr/><w:r><w:rPr/><w:t xml:space="preserve">Pre-adolescents (11-13 Years old)</w:t></w:r></w:p><w:p><w:pPr><w:pStyle w:val="Heading2"/></w:pPr><w:bookmarkStart w:id="9" w:name="_Toc10"/><w:r><w:t>Informed Consent</w:t></w:r><w:bookmarkEnd w:id="9"/></w:p><w:p><w:pPr/><w:r><w:rPr/><w:t xml:space="preserve">Consent not mentioned</w:t></w:r></w:p><w:p><w:pPr><w:pStyle w:val="Heading2"/></w:pPr><w:bookmarkStart w:id="10" w:name="_Toc11"/><w:r><w:t>Ethics</w:t></w:r><w:bookmarkEnd w:id="10"/></w:p><w:p><w:pPr/><w:r><w:rPr/><w:t xml:space="preserve">Ethical considerations not mentioned</w:t></w:r></w:p><w:p><w:pPr><w:pStyle w:val="Heading1"/></w:pPr><w:bookmarkStart w:id="11" w:name="_Toc12"/><w:r><w:t>Goals</w:t></w:r><w:bookmarkEnd w:id="11"/></w:p><w:p><w:pPr/><w:r><w:rPr/><w:t xml:space="preserve">"It is, therefore, the objective of the present study to address teenagers’ behaviour
towards the social media and, in particular, Facebook, based on their personality
characteristics and their peer influence. Teenagers’ personality characteristics are
measured in terms of extraversion, agreeableness, conscientiousness, emotional stability,
and openness to experience. Peer group pressure is based on informational, utilitarian and
value expressive statements" (Vlachopoulou& Boutsouki, 2014, p.287)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2025-10-24T16:17:57+00:00</dcterms:created>
  <dcterms:modified xsi:type="dcterms:W3CDTF">2025-10-24T16:17:57+00:00</dcterms:modified>
</cp:coreProperties>
</file>

<file path=docProps/custom.xml><?xml version="1.0" encoding="utf-8"?>
<Properties xmlns="http://schemas.openxmlformats.org/officeDocument/2006/custom-properties" xmlns:vt="http://schemas.openxmlformats.org/officeDocument/2006/docPropsVTypes"/>
</file>