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Adolescents' informal computer usage and their expectations of ICT in teaching e Case study: Serbia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2014</w:t></w:r></w:p><w:p><w:pPr><w:pStyle w:val="Heading2"/></w:pPr><w:bookmarkStart w:id="3" w:name="_Toc4"/><w:r><w:t>Scope</w:t></w:r><w:bookmarkEnd w:id="3"/></w:p><w:p><w:pPr/><w:r><w:rPr/><w:t xml:space="preserve">National</w:t></w:r></w:p><w:p><w:pPr><w:pStyle w:val="Heading2"/></w:pPr><w:bookmarkStart w:id="4" w:name="_Toc5"/><w:r><w:t>Countries</w:t></w:r><w:bookmarkEnd w:id="4"/></w:p><w:p><w:pPr/><w:r><w:rPr/><w:t xml:space="preserve">Serbia</w:t></w:r></w:p><w:p><w:pPr><w:pStyle w:val="Heading2"/></w:pPr><w:bookmarkStart w:id="5" w:name="_Toc6"/><w:r><w:t>Type</w:t></w:r><w:bookmarkEnd w:id="5"/></w:p><w:p><w:pPr/><w:r><w:rPr/><w:t xml:space="preserve">Empirical research – Quantitative</w:t></w:r></w:p><w:p><w:pPr><w:pStyle w:val="Heading2"/></w:pPr><w:bookmarkStart w:id="6" w:name="_Toc7"/><w:r><w:t>Methodologies</w:t></w:r><w:bookmarkEnd w:id="6"/></w:p><w:p><w:pPr/><w:r><w:rPr/><w:t xml:space="preserve">Online quantitative methods (e.g. Online survey)</w:t></w:r></w:p><w:p><w:pPr><w:pStyle w:val="Heading2"/></w:pPr><w:bookmarkStart w:id="7" w:name="_Toc8"/><w:r><w:t>Researched Groups</w:t></w:r><w:bookmarkEnd w:id="7"/></w:p><w:p><w:pPr/><w:r><w:rPr/><w:t xml:space="preserve">Children</w:t></w:r></w:p><w:p><w:pPr><w:pStyle w:val="Heading2"/></w:pPr><w:bookmarkStart w:id="8" w:name="_Toc9"/><w:r><w:t>Children Ages</w:t></w:r><w:bookmarkEnd w:id="8"/></w:p><w:p><w:pPr/><w:r><w:rPr/><w:t xml:space="preserve">Adolescents (14-18 Years old)</w:t></w:r></w:p><w:p><w:pPr><w:pStyle w:val="Heading2"/></w:pPr><w:bookmarkStart w:id="9" w:name="_Toc10"/><w:r><w:t>Has Formal Ethical Clearance</w:t></w:r><w:bookmarkEnd w:id="9"/></w:p><w:p><w:pPr><w:pStyle w:val="Heading2"/></w:pPr><w:bookmarkStart w:id="10" w:name="_Toc11"/><w:r><w:t>Consents</w:t></w:r><w:bookmarkEnd w:id="10"/></w:p><w:p><w:pPr/><w:r><w:rPr/><w:t xml:space="preserve">Consent obtained from teachers / caretakers</w:t></w:r></w:p><w:p><w:pPr><w:pStyle w:val="Heading2"/></w:pPr><w:bookmarkStart w:id="11" w:name="_Toc12"/><w:r><w:t>Informed Consent</w:t></w:r><w:bookmarkEnd w:id="11"/></w:p><w:p><w:pPr/><w:r><w:rPr/><w:t xml:space="preserve">Consent obtained</w:t></w:r></w:p><w:p><w:pPr><w:pStyle w:val="Heading2"/></w:pPr><w:bookmarkStart w:id="12" w:name="_Toc13"/><w:r><w:t>Ethics</w:t></w:r><w:bookmarkEnd w:id="12"/></w:p><w:p><w:pPr/><w:r><w:rPr/><w:t xml:space="preserve">Ethical considerations and/or protocol mentioned in the research design</w:t></w:r></w:p><w:p><w:pPr><w:pStyle w:val="Heading2"/></w:pPr><w:bookmarkStart w:id="13" w:name="_Toc14"/><w:r><w:t>Data Set Availability</w:t></w:r><w:bookmarkEnd w:id="13"/></w:p><w:p><w:pPr/><w:r><w:rPr/><w:t xml:space="preserve">Not mentioned</w:t></w:r></w:p><w:p><w:pPr><w:pStyle w:val="Heading1"/></w:pPr><w:bookmarkStart w:id="14" w:name="_Toc15"/><w:r><w:t>Goals</w:t></w:r><w:bookmarkEnd w:id="14"/></w:p><w:p><w:pPr/><w:r><w:rPr/><w:t xml:space="preserve">"The research goals are to establish: 1) the structure of computer usage in Serbian adolescents, and 2) the connection between computer usage and
adolescent expectations from ICT in teaching." (Glušac, Makitan, Karuović, Radosav, & Milanov, 2015, p. 136)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2025-10-18T07:14:42+00:00</dcterms:created>
  <dcterms:modified xsi:type="dcterms:W3CDTF">2025-10-18T07:14:42+00:00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