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MiX-ICON project</w:t>
      </w:r>
    </w:p>
    <w:p>
      <w:pPr>
        <w:pStyle w:val="Heading1"/>
      </w:pPr>
      <w:bookmarkStart w:id="1" w:name="_Toc2"/>
      <w:r>
        <w:t>Details</w:t>
      </w:r>
      <w:bookmarkEnd w:id="1"/>
    </w:p>
    <w:p>
      <w:pPr>
        <w:pStyle w:val="Heading2"/>
      </w:pPr>
      <w:bookmarkStart w:id="2" w:name="_Toc3"/>
      <w:r>
        <w:t>Year</w:t>
      </w:r>
      <w:bookmarkEnd w:id="2"/>
    </w:p>
    <w:p>
      <w:pPr/>
      <w:r>
        <w:rPr/>
        <w:t xml:space="preserve">2013</w:t>
      </w:r>
    </w:p>
    <w:p>
      <w:pPr>
        <w:pStyle w:val="Heading2"/>
      </w:pPr>
      <w:bookmarkStart w:id="3" w:name="_Toc4"/>
      <w:r>
        <w:t>Scope</w:t>
      </w:r>
      <w:bookmarkEnd w:id="3"/>
    </w:p>
    <w:p>
      <w:pPr/>
      <w:r>
        <w:rPr/>
        <w:t xml:space="preserve">Local</w:t>
      </w:r>
    </w:p>
    <w:p>
      <w:pPr>
        <w:pStyle w:val="Heading2"/>
      </w:pPr>
      <w:bookmarkStart w:id="4" w:name="_Toc5"/>
      <w:r>
        <w:t>Countries</w:t>
      </w:r>
      <w:bookmarkEnd w:id="4"/>
    </w:p>
    <w:p>
      <w:pPr/>
      <w:r>
        <w:rPr/>
        <w:t xml:space="preserve">Belgium</w:t>
      </w:r>
    </w:p>
    <w:p>
      <w:pPr>
        <w:pStyle w:val="Heading2"/>
      </w:pPr>
      <w:bookmarkStart w:id="5" w:name="_Toc6"/>
      <w:r>
        <w:t>Type</w:t>
      </w:r>
      <w:bookmarkEnd w:id="5"/>
    </w:p>
    <w:p>
      <w:pPr/>
      <w:r>
        <w:rPr/>
        <w:t xml:space="preserve">Empirical research – Qualitative</w:t>
      </w:r>
    </w:p>
    <w:p>
      <w:pPr>
        <w:pStyle w:val="Heading2"/>
      </w:pPr>
      <w:bookmarkStart w:id="6" w:name="_Toc7"/>
      <w:r>
        <w:t>Methodologies</w:t>
      </w:r>
      <w:bookmarkEnd w:id="6"/>
    </w:p>
    <w:p>
      <w:pPr>
        <w:numPr>
          <w:ilvl w:val="0"/>
          <w:numId w:val="5"/>
        </w:numPr>
      </w:pPr>
      <w:r>
        <w:rPr/>
        <w:t xml:space="preserve">Media diaries</w:t>
      </w:r>
    </w:p>
    <w:p>
      <w:pPr>
        <w:numPr>
          <w:ilvl w:val="0"/>
          <w:numId w:val="5"/>
        </w:numPr>
      </w:pPr>
      <w:r>
        <w:rPr/>
        <w:t xml:space="preserve">Interview</w:t>
      </w:r>
    </w:p>
    <w:p>
      <w:pPr>
        <w:numPr>
          <w:ilvl w:val="0"/>
          <w:numId w:val="5"/>
        </w:numPr>
      </w:pPr>
      <w:r>
        <w:rPr/>
        <w:t xml:space="preserve">Experimental / Quasi-experimental</w:t>
      </w:r>
    </w:p>
    <w:p>
      <w:pPr>
        <w:pStyle w:val="Heading2"/>
      </w:pPr>
      <w:bookmarkStart w:id="7" w:name="_Toc8"/>
      <w:r>
        <w:t>Researched Groups</w:t>
      </w:r>
      <w:bookmarkEnd w:id="7"/>
    </w:p>
    <w:p>
      <w:pPr>
        <w:pStyle w:val="Heading2"/>
      </w:pPr>
      <w:bookmarkStart w:id="8" w:name="_Toc9"/>
      <w:r>
        <w:t>Children Ages</w:t>
      </w:r>
      <w:bookmarkEnd w:id="8"/>
    </w:p>
    <w:p>
      <w:pPr>
        <w:pStyle w:val="Heading2"/>
      </w:pPr>
      <w:bookmarkStart w:id="9" w:name="_Toc10"/>
      <w:r>
        <w:t>Funder</w:t>
      </w:r>
      <w:bookmarkEnd w:id="9"/>
    </w:p>
    <w:p>
      <w:pPr/>
      <w:r>
        <w:rPr/>
        <w:t xml:space="preserve">imec.icon</w:t>
      </w:r>
    </w:p>
    <w:p>
      <w:pPr>
        <w:pStyle w:val="Heading2"/>
      </w:pPr>
      <w:bookmarkStart w:id="10" w:name="_Toc11"/>
      <w:r>
        <w:t>Funder Types</w:t>
      </w:r>
      <w:bookmarkEnd w:id="10"/>
    </w:p>
    <w:p>
      <w:pPr/>
      <w:r>
        <w:rPr/>
        <w:t xml:space="preserve">Regional Government</w:t>
      </w:r>
    </w:p>
    <w:p>
      <w:pPr>
        <w:pStyle w:val="Heading2"/>
      </w:pPr>
      <w:bookmarkStart w:id="11" w:name="_Toc12"/>
      <w:r>
        <w:t>Consents</w:t>
      </w:r>
      <w:bookmarkEnd w:id="11"/>
    </w:p>
    <w:p>
      <w:pPr/>
      <w:r>
        <w:rPr/>
        <w:t xml:space="preserve">Consent obtained from parents</w:t>
      </w:r>
    </w:p>
    <w:p>
      <w:pPr>
        <w:pStyle w:val="Heading2"/>
      </w:pPr>
      <w:bookmarkStart w:id="12" w:name="_Toc13"/>
      <w:r>
        <w:t>Informed Consent</w:t>
      </w:r>
      <w:bookmarkEnd w:id="12"/>
    </w:p>
    <w:p>
      <w:pPr/>
      <w:r>
        <w:rPr/>
        <w:t xml:space="preserve">Consent obtained</w:t>
      </w:r>
    </w:p>
    <w:p>
      <w:pPr>
        <w:pStyle w:val="Heading2"/>
      </w:pPr>
      <w:bookmarkStart w:id="13" w:name="_Toc14"/>
      <w:r>
        <w:t>Ethics</w:t>
      </w:r>
      <w:bookmarkEnd w:id="13"/>
    </w:p>
    <w:p>
      <w:pPr/>
      <w:r>
        <w:rPr/>
        <w:t xml:space="preserve">Ethical considerations not mentioned</w:t>
      </w:r>
    </w:p>
    <w:p>
      <w:pPr>
        <w:pStyle w:val="Heading2"/>
      </w:pPr>
      <w:bookmarkStart w:id="14" w:name="_Toc15"/>
      <w:r>
        <w:t>URL</w:t>
      </w:r>
      <w:bookmarkEnd w:id="14"/>
    </w:p>
    <w:p>
      <w:pPr/>
      <w:r>
        <w:rPr/>
        <w:t xml:space="preserve">https://www.imec-int.com/en/icon</w:t>
      </w:r>
    </w:p>
    <w:p>
      <w:pPr>
        <w:pStyle w:val="Heading2"/>
      </w:pPr>
      <w:bookmarkStart w:id="15" w:name="_Toc16"/>
      <w:r>
        <w:t>Data Set Availability</w:t>
      </w:r>
      <w:bookmarkEnd w:id="15"/>
    </w:p>
    <w:p>
      <w:pPr/>
      <w:r>
        <w:rPr/>
        <w:t xml:space="preserve">Not mentioned</w:t>
      </w:r>
    </w:p>
    <w:p>
      <w:pPr>
        <w:pStyle w:val="Heading1"/>
      </w:pPr>
      <w:bookmarkStart w:id="16" w:name="_Toc17"/>
      <w:r>
        <w:t>Goals</w:t>
      </w:r>
      <w:bookmarkEnd w:id="16"/>
    </w:p>
    <w:p>
      <w:pPr/>
      <w:r>
        <w:rPr/>
        <w:t xml:space="preserve">Exploring the contextual factors that shape PM practices of young children’s digital media use.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05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4B1D6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2024-05-05T00:21:50+00:00</dcterms:created>
  <dcterms:modified xsi:type="dcterms:W3CDTF">2024-05-05T00:21:50+00:00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