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Hoe kleuters YouTube videoreclame kunnen weerstaan: een empirische benadering om de uitdagingen van YouTube reclame voor kleuters te achterhalen</w:t>
      </w:r>
    </w:p>
    <w:p>
      <w:pPr>
        <w:pStyle w:val="Title"/>
      </w:pPr>
      <w:r>
        <w:t>Engl. transl.: How Preschool Children can Resist YouTube Video Advertising: An Empirical Approach to Uncover the challenges YouTube Advertising Pose for Preschool Children</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r>
        <w:rPr/>
        <w:t xml:space="preserve">Experimental / Quasi-experimental</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Preschool (0-5 Years old)</w:t>
      </w:r>
    </w:p>
    <w:p>
      <w:pPr>
        <w:pStyle w:val="Heading2"/>
      </w:pPr>
      <w:bookmarkStart w:id="9" w:name="_Toc11"/>
      <w:r>
        <w:t>Funder</w:t>
      </w:r>
      <w:bookmarkEnd w:id="9"/>
    </w:p>
    <w:p>
      <w:pPr/>
      <w:r>
        <w:rPr/>
        <w:t xml:space="preserve">Ghent University</w:t>
      </w:r>
    </w:p>
    <w:p>
      <w:pPr>
        <w:pStyle w:val="Heading2"/>
      </w:pPr>
      <w:bookmarkStart w:id="10" w:name="_Toc12"/>
      <w:r>
        <w:t>Funder Types</w:t>
      </w:r>
      <w:bookmarkEnd w:id="10"/>
    </w:p>
    <w:p>
      <w:pPr/>
      <w:r>
        <w:rPr/>
        <w:t xml:space="preserve">University</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This project examines how preschool children (aged between three and five years) are affected by YouTube advertising. In particular, we examine preschool children’s advertising literacy (their knowledge and skills) for these new ad formats. Additionally, we will examine how an advertising disclosure can help them to recognize this advertising and how parents can assist children in increasing their advertising literacy.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2025-10-14T10:19:57+00:00</dcterms:created>
  <dcterms:modified xsi:type="dcterms:W3CDTF">2025-10-14T10:19:57+00:00</dcterms:modified>
</cp:coreProperties>
</file>

<file path=docProps/custom.xml><?xml version="1.0" encoding="utf-8"?>
<Properties xmlns="http://schemas.openxmlformats.org/officeDocument/2006/custom-properties" xmlns:vt="http://schemas.openxmlformats.org/officeDocument/2006/docPropsVTypes"/>
</file>