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Cracking the criminal mind: een verkenning van toekomstige cybercriminele verdienmodellen</w:t>
      </w:r>
    </w:p>
    <w:p>
      <w:pPr>
        <w:pStyle w:val="Title"/>
      </w:pPr>
      <w:r>
        <w:t>Engl. transl.: Cracking the criminal mind: an exploration of future cybercriminal business models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Tracking data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Other Researched Group</w:t>
      </w:r>
      <w:bookmarkEnd w:id="8"/>
    </w:p>
    <w:p>
      <w:pPr/>
      <w:r>
        <w:rPr/>
        <w:t xml:space="preserve">police officers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>
        <w:pStyle w:val="Heading2"/>
      </w:pPr>
      <w:bookmarkStart w:id="10" w:name="_Toc12"/>
      <w:r>
        <w:t>Other Childrens Age Group</w:t>
      </w:r>
      <w:bookmarkEnd w:id="10"/>
    </w:p>
    <w:p>
      <w:pPr/>
      <w:r>
        <w:rPr/>
        <w:t xml:space="preserve">24-30 years old</w:t>
      </w:r>
    </w:p>
    <w:p>
      <w:pPr>
        <w:pStyle w:val="Heading2"/>
      </w:pPr>
      <w:bookmarkStart w:id="11" w:name="_Toc13"/>
      <w:r>
        <w:t>Funder</w:t>
      </w:r>
      <w:bookmarkEnd w:id="11"/>
    </w:p>
    <w:p>
      <w:pPr/>
      <w:r>
        <w:rPr/>
        <w:t xml:space="preserve">KIEM-subsidie (NWO)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https://cybersciencecenter.nl/media/1188/2019-10-01-rapport-ccvm-def.pdf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Offer insights in the value of a learning community for developing knowledge about 21st century skills when tackling innovative (cyber)criminal business models.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708B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2025-10-27T04:12:56+00:00</dcterms:created>
  <dcterms:modified xsi:type="dcterms:W3CDTF">2025-10-27T04:12:56+00:00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