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Reward: belonen van gezonde voedingskeuzes</w:t>
      </w:r>
    </w:p>
    <w:p>
      <w:pPr>
        <w:pStyle w:val="Title"/>
      </w:pPr>
      <w:r>
        <w:t>Engl. transl.: Reward: rewarding healthy food choice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SBO - IWT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issues flagged in the paper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http://reward2016.semicomedia.be/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Aim of the REWARD project is to tackle the problem of unhealthy eating and overweight in children and adolescents, by focusing on the appreciation of healthy food as a reward while acknowledging individual differences in reward sensitivity and its role in eating behavior.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2025-10-14T21:50:02+00:00</dcterms:created>
  <dcterms:modified xsi:type="dcterms:W3CDTF">2025-10-14T21:50:02+00:00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