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Reward: belonen van gezonde voedingskeuzes</w:t>
      </w:r>
    </w:p>
    <w:p>
      <w:pPr>
        <w:pStyle w:val="Title"/>
      </w:pPr>
      <w:r>
        <w:t>Engl. transl.: Reward: rewarding healthy food choice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2012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SBO - IWT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Regional Government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/>
      <w:r>
        <w:rPr/>
        <w:t xml:space="preserve">Consent obtained from parents</w:t>
      </w:r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issues flagged in the paper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http://reward2016.semicomedia.be/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Not mentioned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Aim of the REWARD project is to tackle the problem of unhealthy eating and overweight in children and adolescents, by focusing on the appreciation of healthy food as a reward while acknowledging individual differences in reward sensitivity and its role in eating behavior.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2024-05-19T08:45:43+00:00</dcterms:created>
  <dcterms:modified xsi:type="dcterms:W3CDTF">2024-05-19T08:45:43+00:00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