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Digital channels in teacher-parent communication: The case of Estonia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2012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Estonia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Focus group</w:t></w:r></w:p><w:p><w:pPr><w:pStyle w:val="Heading2"/></w:pPr><w:bookmarkStart w:id="7" w:name="_Toc8"/><w:r><w:t>Researched Groups</w:t></w:r><w:bookmarkEnd w:id="7"/></w:p><w:p><w:pPr><w:pStyle w:val="Heading2"/></w:pPr><w:bookmarkStart w:id="8" w:name="_Toc9"/><w:r><w:t>Children Ages</w:t></w:r><w:bookmarkEnd w:id="8"/></w:p><w:p><w:pPr><w:pStyle w:val="Heading2"/></w:pPr><w:bookmarkStart w:id="9" w:name="_Toc10"/><w:r><w:t>Funder</w:t></w:r><w:bookmarkEnd w:id="9"/></w:p><w:p><w:pPr/><w:r><w:rPr/><w:t xml:space="preserve">Estonian Research Council (ETF 8527), Estonian Ministry of Education and Research (IUT 20-38)</w:t></w:r></w:p><w:p><w:pPr><w:pStyle w:val="Heading2"/></w:pPr><w:bookmarkStart w:id="10" w:name="_Toc11"/><w:r><w:t>Funder Types</w:t></w:r><w:bookmarkEnd w:id="10"/></w:p><w:p><w:pPr><w:pStyle w:val="Heading2"/></w:pPr><w:bookmarkStart w:id="11" w:name="_Toc12"/><w:r><w:t>Consents</w:t></w:r><w:bookmarkEnd w:id="11"/></w:p><w:p><w:pPr/><w:r><w:rPr/><w:t xml:space="preserve">Consent obtained from school officials / principal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not mentioned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"The aim of the study is to analyse the attitudes of Estonian primary school teachers and parents regarding the role of teacher-parent digital communication in socialising the child and in the child’s academic progress, their communication channel preferences, and related experiences and opinions." (Palts & Kalmus, 2015, p. 65).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2025-10-15T03:22:17+00:00</dcterms:created>
  <dcterms:modified xsi:type="dcterms:W3CDTF">2025-10-15T03:22:17+00:00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