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Parents’ Instrumental use of Media in Childrearing: Relationships with Confidence in Parenting, and Health and Conduct Problems in Children</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Netherlands</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Parents</w:t>
      </w:r>
    </w:p>
    <w:p>
      <w:pPr>
        <w:pStyle w:val="Heading2"/>
      </w:pPr>
      <w:bookmarkStart w:id="8" w:name="_Toc9"/>
      <w:r>
        <w:t>Children Ages</w:t>
      </w:r>
      <w:bookmarkEnd w:id="8"/>
    </w:p>
    <w:p>
      <w:pPr>
        <w:numPr>
          <w:ilvl w:val="0"/>
          <w:numId w:val="5"/>
        </w:numPr>
      </w:pPr>
      <w:r>
        <w:rPr/>
        <w:t xml:space="preserve">Preschool (0-5 Years old)</w:t>
      </w:r>
    </w:p>
    <w:p>
      <w:pPr>
        <w:numPr>
          <w:ilvl w:val="0"/>
          <w:numId w:val="5"/>
        </w:numPr>
      </w:pPr>
      <w:r>
        <w:rPr/>
        <w:t xml:space="preserve">Pre-adolescents (11-13 Years old)</w:t>
      </w:r>
    </w:p>
    <w:p>
      <w:pPr>
        <w:numPr>
          <w:ilvl w:val="0"/>
          <w:numId w:val="5"/>
        </w:numPr>
      </w:pPr>
      <w:r>
        <w:rPr/>
        <w:t xml:space="preserve">Kids (6-10 Years old)</w:t>
      </w:r>
    </w:p>
    <w:p>
      <w:pPr>
        <w:pStyle w:val="Heading2"/>
      </w:pPr>
      <w:bookmarkStart w:id="9" w:name="_Toc10"/>
      <w:r>
        <w:t>Has Formal Ethical Clearance</w:t>
      </w:r>
      <w:bookmarkEnd w:id="9"/>
    </w:p>
    <w:p>
      <w:pPr>
        <w:pStyle w:val="Heading2"/>
      </w:pPr>
      <w:bookmarkStart w:id="10" w:name="_Toc11"/>
      <w:r>
        <w:t>Consents</w:t>
      </w:r>
      <w:bookmarkEnd w:id="10"/>
    </w:p>
    <w:p>
      <w:pPr/>
      <w:r>
        <w:rPr/>
        <w:t xml:space="preserve">Consent obtained from parents</w:t>
      </w:r>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and/or protocol mentioned in the research design</w:t>
      </w:r>
    </w:p>
    <w:p>
      <w:pPr>
        <w:pStyle w:val="Heading2"/>
      </w:pPr>
      <w:bookmarkStart w:id="13" w:name="_Toc14"/>
      <w:r>
        <w:t>URL</w:t>
      </w:r>
      <w:bookmarkEnd w:id="13"/>
    </w:p>
    <w:p>
      <w:pPr/>
      <w:r>
        <w:rPr/>
        <w:t xml:space="preserve">https://link-springer-com.proxy.library.uu.nl/content/pdf/10.1007/s10826-018-1281-3.pdf</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RQ1: Whether different types of instrumental use of media in parenting can be discerned
RQ2: To which extent do parents (dis)agree with the instrumental use of media in their parenting
Which parent and family background variables, together with the parent's views on the parenting of their child, explain the parent's endorsement of instrumental use of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4F72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2025-10-22T01:47:44+00:00</dcterms:created>
  <dcterms:modified xsi:type="dcterms:W3CDTF">2025-10-22T01:47:44+00:00</dcterms:modified>
</cp:coreProperties>
</file>

<file path=docProps/custom.xml><?xml version="1.0" encoding="utf-8"?>
<Properties xmlns="http://schemas.openxmlformats.org/officeDocument/2006/custom-properties" xmlns:vt="http://schemas.openxmlformats.org/officeDocument/2006/docPropsVTypes"/>
</file>