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IKT-haridus: digioskuste õpetamine, hoiakud ja võimalused üldhariduskoolis ja lasteaias</w:t></w:r></w:p><w:p><w:pPr><w:pStyle w:val="Title"/></w:pPr><w:r><w:t>Engl. transl.: ICT education: teaching digital skills, attitudes and opportunities in general education schools and kindergartens</w:t></w:r></w:p><w:p><w:pPr><w:pStyle w:val="Heading1"/></w:pPr><w:bookmarkStart w:id="1" w:name="_Toc3"/><w:r><w:t>Details</w:t></w:r><w:bookmarkEnd w:id="1"/></w:p><w:p><w:pPr><w:pStyle w:val="Heading2"/></w:pPr><w:bookmarkStart w:id="2" w:name="_Toc4"/><w:r><w:t>Year</w:t></w:r><w:bookmarkEnd w:id="2"/></w:p><w:p><w:pPr/><w:r><w:rPr/><w:t xml:space="preserve">2017</w:t></w:r></w:p><w:p><w:pPr><w:pStyle w:val="Heading2"/></w:pPr><w:bookmarkStart w:id="3" w:name="_Toc5"/><w:r><w:t>Scope</w:t></w:r><w:bookmarkEnd w:id="3"/></w:p><w:p><w:pPr/><w:r><w:rPr/><w:t xml:space="preserve">National</w:t></w:r></w:p><w:p><w:pPr><w:pStyle w:val="Heading2"/></w:pPr><w:bookmarkStart w:id="4" w:name="_Toc6"/><w:r><w:t>Countries</w:t></w:r><w:bookmarkEnd w:id="4"/></w:p><w:p><w:pPr/><w:r><w:rPr/><w:t xml:space="preserve">Estonia</w:t></w:r></w:p><w:p><w:pPr><w:pStyle w:val="Heading2"/></w:pPr><w:bookmarkStart w:id="5" w:name="_Toc7"/><w:r><w:t>Type</w:t></w:r><w:bookmarkEnd w:id="5"/></w:p><w:p><w:pPr/><w:r><w:rPr/><w:t xml:space="preserve">Empirical research – Quantitative</w:t></w:r></w:p><w:p><w:pPr><w:pStyle w:val="Heading2"/></w:pPr><w:bookmarkStart w:id="6" w:name="_Toc8"/><w:r><w:t>Methodologies</w:t></w:r><w:bookmarkEnd w:id="6"/></w:p><w:p><w:pPr><w:numPr><w:ilvl w:val="0"/><w:numId w:val="5"/></w:numPr></w:pPr><w:r><w:rPr/><w:t xml:space="preserve">Survey</w:t></w:r></w:p><w:p><w:pPr><w:numPr><w:ilvl w:val="0"/><w:numId w:val="5"/></w:numPr></w:pPr><w:r><w:rPr/><w:t xml:space="preserve">Textual / documentary / content analysis</w:t></w:r></w:p><w:p><w:pPr><w:numPr><w:ilvl w:val="0"/><w:numId w:val="5"/></w:numPr></w:pPr><w:r><w:rPr/><w:t xml:space="preserve">Online quantitative methods (e.g. Online survey)</w:t></w:r></w:p><w:p><w:pPr><w:pStyle w:val="Heading2"/></w:pPr><w:bookmarkStart w:id="7" w:name="_Toc9"/><w:r><w:t>Researched Groups</w:t></w:r><w:bookmarkEnd w:id="7"/></w:p><w:p><w:pPr><w:numPr><w:ilvl w:val="0"/><w:numId w:val="5"/></w:numPr></w:pPr><w:r><w:rPr/><w:t xml:space="preserve">Children</w:t></w:r></w:p><w:p><w:pPr><w:numPr><w:ilvl w:val="0"/><w:numId w:val="5"/></w:numPr></w:pPr><w:r><w:rPr/><w:t xml:space="preserve">Teachers / Educators</w:t></w:r></w:p><w:p><w:pPr><w:numPr><w:ilvl w:val="0"/><w:numId w:val="5"/></w:numPr></w:pPr><w:r><w:rPr/><w:t xml:space="preserve">Schools (Institutions)</w:t></w:r></w:p><w:p><w:pPr><w:pStyle w:val="Heading2"/></w:pPr><w:bookmarkStart w:id="8" w:name="_Toc10"/><w:r><w:t>Children Ages</w:t></w:r><w:bookmarkEnd w:id="8"/></w:p><w:p><w:pPr><w:numPr><w:ilvl w:val="0"/><w:numId w:val="5"/></w:numPr></w:pPr><w:r><w:rPr/><w:t xml:space="preserve">Kids (6-10 Years old)</w:t></w:r></w:p><w:p><w:pPr><w:numPr><w:ilvl w:val="0"/><w:numId w:val="5"/></w:numPr></w:pPr><w:r><w:rPr/><w:t xml:space="preserve">Pre-adolescents (11-13 Years old)</w:t></w:r></w:p><w:p><w:pPr><w:numPr><w:ilvl w:val="0"/><w:numId w:val="5"/></w:numPr></w:pPr><w:r><w:rPr/><w:t xml:space="preserve">Adolescents (14-18 Years old)</w:t></w:r></w:p><w:p><w:pPr><w:pStyle w:val="Heading2"/></w:pPr><w:bookmarkStart w:id="9" w:name="_Toc11"/><w:r><w:t>Funder</w:t></w:r><w:bookmarkEnd w:id="9"/></w:p><w:p><w:pPr/><w:r><w:rPr/><w:t xml:space="preserve">Information Technology Foundation for Education, European Social Fund</w:t></w:r></w:p><w:p><w:pPr><w:pStyle w:val="Heading2"/></w:pPr><w:bookmarkStart w:id="10" w:name="_Toc12"/><w:r><w:t>Funder Types</w:t></w:r><w:bookmarkEnd w:id="10"/></w:p><w:p><w:pPr><w:pStyle w:val="Heading2"/></w:pPr><w:bookmarkStart w:id="11" w:name="_Toc13"/><w:r><w:t>Informed Consent</w:t></w:r><w:bookmarkEnd w:id="11"/></w:p><w:p><w:pPr/><w:r><w:rPr/><w:t xml:space="preserve">Consent not mentioned</w:t></w:r></w:p><w:p><w:pPr><w:pStyle w:val="Heading2"/></w:pPr><w:bookmarkStart w:id="12" w:name="_Toc14"/><w:r><w:t>Ethics</w:t></w:r><w:bookmarkEnd w:id="12"/></w:p><w:p><w:pPr/><w:r><w:rPr/><w:t xml:space="preserve">Ethical considerations not mentioned</w:t></w:r></w:p><w:p><w:pPr><w:pStyle w:val="Heading2"/></w:pPr><w:bookmarkStart w:id="13" w:name="_Toc15"/><w:r><w:t>Data Set Availability</w:t></w:r><w:bookmarkEnd w:id="13"/></w:p><w:p><w:pPr/><w:r><w:rPr/><w:t xml:space="preserve">Not mentioned</w:t></w:r></w:p><w:p><w:pPr><w:pStyle w:val="Heading1"/></w:pPr><w:bookmarkStart w:id="14" w:name="_Toc16"/><w:r><w:t>Goals</w:t></w:r><w:bookmarkEnd w:id="14"/></w:p><w:p><w:pPr/><w:r><w:rPr/><w:t xml:space="preserve">"The aim of the study was to gain an overview of the teaching of skills and knowledge related to ICT and technology education in kindergartens and general education schools, focusing on identifying best teaching practices and attitudes and opportunities of teachers and learners." (Leppik, Haaristo, & Mägi, 2017, p. 13; translated by the coder)</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8C11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2025-10-27T23:18:18+00:00</dcterms:created>
  <dcterms:modified xsi:type="dcterms:W3CDTF">2025-10-27T23:18:18+00:00</dcterms:modified>
</cp:coreProperties>
</file>

<file path=docProps/custom.xml><?xml version="1.0" encoding="utf-8"?>
<Properties xmlns="http://schemas.openxmlformats.org/officeDocument/2006/custom-properties" xmlns:vt="http://schemas.openxmlformats.org/officeDocument/2006/docPropsVTypes"/>
</file>