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POVEZANOST UPOTREBE DRUŠTVENIH MREŽA I SLIKE O SOPSTVENOM TELU</w:t></w:r></w:p><w:p><w:pPr><w:pStyle w:val="Title"/></w:pPr><w:r><w:t>Engl. transl.: CONNECTION BETWEEN THE USAGE OF SOCIAL NETWORKS AND BODY IMAGE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2017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Serbia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Online quantitative methods (e.g. Online survey)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15-24 years old</w:t></w:r></w:p><w:p><w:pPr><w:pStyle w:val="Heading2"/></w:pPr><w:bookmarkStart w:id="10" w:name="_Toc12"/><w:r><w:t>Has Formal Ethical Clearance</w:t></w:r><w:bookmarkEnd w:id="10"/></w:p><w:p><w:pPr><w:pStyle w:val="Heading2"/></w:pPr><w:bookmarkStart w:id="11" w:name="_Toc13"/><w:r><w:t>Consents</w:t></w:r><w:bookmarkEnd w:id="11"/></w:p><w:p><w:pPr/><w:r><w:rPr/><w:t xml:space="preserve">Consent obtained from children</w:t></w:r></w:p><w:p><w:pPr><w:pStyle w:val="Heading2"/></w:pPr><w:bookmarkStart w:id="12" w:name="_Toc14"/><w:r><w:t>Informed Consent</w:t></w:r><w:bookmarkEnd w:id="12"/></w:p><w:p><w:pPr/><w:r><w:rPr/><w:t xml:space="preserve">Consent obtained</w:t></w:r></w:p><w:p><w:pPr><w:pStyle w:val="Heading2"/></w:pPr><w:bookmarkStart w:id="13" w:name="_Toc15"/><w:r><w:t>Ethics</w:t></w:r><w:bookmarkEnd w:id="13"/></w:p><w:p><w:pPr/><w:r><w:rPr/><w:t xml:space="preserve">Ethical considerations and/or protocol mentioned in the research design</w:t></w:r></w:p><w:p><w:pPr><w:pStyle w:val="Heading2"/></w:pPr><w:bookmarkStart w:id="14" w:name="_Toc16"/><w:r><w:t>URL</w:t></w:r><w:bookmarkEnd w:id="14"/></w:p><w:p><w:pPr/><w:r><w:rPr/><w:t xml:space="preserve">https://scindeks.ceon.rs/article.aspx?query=ARTAK%26and%26onlajn&page=69&sort=1&stype=0&backurl=%2fSearchResults.aspx%3fquery%3dARTAK%2526and%2526onlajn%26page%3d0%26sort%3d1%26stype%3d0</w:t></w:r></w:p><w:p><w:pPr><w:pStyle w:val="Heading2"/></w:pPr><w:bookmarkStart w:id="15" w:name="_Toc17"/><w:r><w:t>Data Set Availability</w:t></w:r><w:bookmarkEnd w:id="15"/></w:p><w:p><w:pPr/><w:r><w:rPr/><w:t xml:space="preserve">Not mentioned</w:t></w:r></w:p><w:p><w:pPr><w:pStyle w:val="Heading1"/></w:pPr><w:bookmarkStart w:id="16" w:name="_Toc18"/><w:r><w:t>Goals</w:t></w:r><w:bookmarkEnd w:id="16"/></w:p><w:p><w:pPr/><w:r><w:rPr/><w:t xml:space="preserve">"To determine the relationship between the usage of social networks and body image of young people." (Grujić, Katić,  & Stojadinović, 2019, p. 29)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2025-10-27T23:32:19+00:00</dcterms:created>
  <dcterms:modified xsi:type="dcterms:W3CDTF">2025-10-27T23:32:19+00:00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