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and Why Parents Guide the Media Use of Young Children</w:t></w:r></w:p><w:p><w:pPr><w:pStyle w:val="Heading1"/></w:pPr><w:bookmarkStart w:id="1" w:name="_Toc2"/><w:r><w:t>Details</w:t></w:r><w:bookmarkEnd w:id="1"/></w:p><w:p><w:pPr><w:pStyle w:val="Heading2"/></w:pPr><w:bookmarkStart w:id="2" w:name="_Toc3"/><w:r><w:t>Year</w:t></w:r><w:bookmarkEnd w:id="2"/></w:p><w:p><w:pPr/><w:r><w:rPr/><w:t xml:space="preserve">2013</w:t></w:r></w:p><w:p><w:pPr><w:pStyle w:val="Heading2"/></w:pPr><w:bookmarkStart w:id="3" w:name="_Toc4"/><w:r><w:t>Scope</w:t></w:r><w:bookmarkEnd w:id="3"/></w:p><w:p><w:pPr/><w:r><w:rPr/><w:t xml:space="preserve">National</w:t></w:r></w:p><w:p><w:pPr><w:pStyle w:val="Heading2"/></w:pPr><w:bookmarkStart w:id="4" w:name="_Toc5"/><w:r><w:t>Countries</w:t></w:r><w:bookmarkEnd w:id="4"/></w:p><w:p><w:pPr/><w:r><w:rPr/><w:t xml:space="preserve">Netherlands</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Parents</w:t></w:r></w:p><w:p><w:pPr><w:pStyle w:val="Heading2"/></w:pPr><w:bookmarkStart w:id="8" w:name="_Toc9"/><w:r><w:t>Children Ages</w:t></w:r><w:bookmarkEnd w:id="8"/></w:p><w:p><w:pPr><w:pStyle w:val="Heading2"/></w:pPr><w:bookmarkStart w:id="9" w:name="_Toc10"/><w:r><w:t>Informed Consent</w:t></w:r><w:bookmarkEnd w:id="9"/></w:p><w:p><w:pPr/><w:r><w:rPr/><w:t xml:space="preserve">Consent not mentioned</w:t></w:r></w:p><w:p><w:pPr><w:pStyle w:val="Heading2"/></w:pPr><w:bookmarkStart w:id="10" w:name="_Toc11"/><w:r><w:t>Ethics</w:t></w:r><w:bookmarkEnd w:id="10"/></w:p><w:p><w:pPr/><w:r><w:rPr/><w:t xml:space="preserve">Ethical considerations and/or protocol mentioned in the research design</w:t></w:r></w:p><w:p><w:pPr><w:pStyle w:val="Heading2"/></w:pPr><w:bookmarkStart w:id="11" w:name="_Toc12"/><w:r><w:t>URL</w:t></w:r><w:bookmarkEnd w:id="11"/></w:p><w:p><w:pPr/><w:r><w:rPr/><w:t xml:space="preserve">https://link-springer-com.proxy.library.uu.nl/content/pdf/10.1007/s10826-015-0144-4.pdf</w:t></w:r></w:p><w:p><w:pPr><w:pStyle w:val="Heading2"/></w:pPr><w:bookmarkStart w:id="12" w:name="_Toc13"/><w:r><w:t>Data Set Availability</w:t></w:r><w:bookmarkEnd w:id="12"/></w:p><w:p><w:pPr/><w:r><w:rPr/><w:t xml:space="preserve">Not mentioned</w:t></w:r></w:p><w:p><w:pPr><w:pStyle w:val="Heading1"/></w:pPr><w:bookmarkStart w:id="13" w:name="_Toc14"/><w:r><w:t>Goals</w:t></w:r><w:bookmarkEnd w:id="13"/></w:p><w:p><w:pPr/><w:r><w:rPr/><w:t xml:space="preserve">"This study among a sample of Dutch parents with children aged 0–7 years is focused on how the young child’s media use and their parents’ guidance practices are related to (a) family-parental characteristics, including the parent’s considerations about media in the child’s life, and (b) children’s characteristics, including the child’s media activities, and the child’s age and capacities to use digital media." (Nikken & Schols, 2015, p. 3425)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2025-10-15T20:28:07+00:00</dcterms:created>
  <dcterms:modified xsi:type="dcterms:W3CDTF">2025-10-15T20:28:07+00:00</dcterms:modified>
</cp:coreProperties>
</file>

<file path=docProps/custom.xml><?xml version="1.0" encoding="utf-8"?>
<Properties xmlns="http://schemas.openxmlformats.org/officeDocument/2006/custom-properties" xmlns:vt="http://schemas.openxmlformats.org/officeDocument/2006/docPropsVTypes"/>
</file>