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Effectiveness of a School-Based Intervention to Empower Children to Cope With Advertising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Netherlands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Experiment/Intervention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Experimental / Quasi-experimental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Nederlandse Organisatie voor Wetenschappelijk Onderzoek</w:t>
      </w:r>
    </w:p>
    <w:p>
      <w:pPr>
        <w:pStyle w:val="Heading2"/>
      </w:pPr>
      <w:bookmarkStart w:id="10" w:name="_Toc11"/>
      <w:r>
        <w:t>Has Formal Ethical Clearance</w:t>
      </w:r>
      <w:bookmarkEnd w:id="10"/>
    </w:p>
    <w:p>
      <w:pPr>
        <w:pStyle w:val="Heading2"/>
      </w:pPr>
      <w:bookmarkStart w:id="11" w:name="_Toc12"/>
      <w:r>
        <w:t>Consents</w:t>
      </w:r>
      <w:bookmarkEnd w:id="11"/>
    </w:p>
    <w:p>
      <w:pPr>
        <w:numPr>
          <w:ilvl w:val="0"/>
          <w:numId w:val="5"/>
        </w:numPr>
      </w:pPr>
      <w:r>
        <w:rPr/>
        <w:t xml:space="preserve">Consent obtained from parents</w:t>
      </w:r>
    </w:p>
    <w:p>
      <w:pPr>
        <w:numPr>
          <w:ilvl w:val="0"/>
          <w:numId w:val="5"/>
        </w:numPr>
      </w:pPr>
      <w:r>
        <w:rPr/>
        <w:t xml:space="preserve">Consent obtained from children</w:t>
      </w:r>
    </w:p>
    <w:p>
      <w:pPr>
        <w:numPr>
          <w:ilvl w:val="0"/>
          <w:numId w:val="5"/>
        </w:numPr>
      </w:pPr>
      <w:r>
        <w:rPr/>
        <w:t xml:space="preserve">Consent obtained from school officials / principal</w:t>
      </w:r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4"/>
      <w:r>
        <w:t>Ethics</w:t>
      </w:r>
      <w:bookmarkEnd w:id="13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This study tested the effectiveness of a theory-driven, school-based advertising intervention entitled Ad Masters that aimed to stimulate children’s advertising coping behavior in the current media landscape.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D91A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2025-10-27T20:47:46+00:00</dcterms:created>
  <dcterms:modified xsi:type="dcterms:W3CDTF">2025-10-27T20:47:46+00:00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