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digital literacy and multimodal practices of young children (DigiLitEY)</w:t>
      </w:r>
    </w:p>
    <w:p>
      <w:pPr>
        <w:pStyle w:val="Title"/>
      </w:pPr>
      <w:r>
        <w:t>Engl. transl.: The digital literacy and multimodal practices of young children (DigiLitEY)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Horizon2020 and COST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http://digilitey.eu/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To underpin further research into young children’s digital literacy practices in the everyday life of two Finnish homes.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2025-10-22T11:35:28+00:00</dcterms:created>
  <dcterms:modified xsi:type="dcterms:W3CDTF">2025-10-22T11:35:28+00:00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