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Hearts and Roofs. Family, Belonging and (Un)settledness Among Descendants of Immigrants in Norway</w:t>
      </w:r>
    </w:p>
    <w:p>
      <w:pPr>
        <w:pStyle w:val="Heading1"/>
      </w:pPr>
      <w:bookmarkStart w:id="1" w:name="_Toc2"/>
      <w:r>
        <w:t>Details</w:t>
      </w:r>
      <w:bookmarkEnd w:id="1"/>
    </w:p>
    <w:p>
      <w:pPr>
        <w:pStyle w:val="Heading2"/>
      </w:pPr>
      <w:bookmarkStart w:id="2" w:name="_Toc3"/>
      <w:r>
        <w:t>Year</w:t>
      </w:r>
      <w:bookmarkEnd w:id="2"/>
    </w:p>
    <w:p>
      <w:pPr/>
      <w:r>
        <w:rPr/>
        <w:t xml:space="preserve">2010</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Norway</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Ethnography / participant observation</w:t>
      </w:r>
    </w:p>
    <w:p>
      <w:pPr>
        <w:pStyle w:val="Heading2"/>
      </w:pPr>
      <w:bookmarkStart w:id="7" w:name="_Toc8"/>
      <w:r>
        <w:t>Researched Groups</w:t>
      </w:r>
      <w:bookmarkEnd w:id="7"/>
    </w:p>
    <w:p>
      <w:pPr/>
      <w:r>
        <w:rPr/>
        <w:t xml:space="preserve">Families</w:t>
      </w:r>
    </w:p>
    <w:p>
      <w:pPr>
        <w:pStyle w:val="Heading2"/>
      </w:pPr>
      <w:bookmarkStart w:id="8" w:name="_Toc9"/>
      <w:r>
        <w:t>Children Ages</w:t>
      </w:r>
      <w:bookmarkEnd w:id="8"/>
    </w:p>
    <w:p>
      <w:pPr/>
      <w:r>
        <w:rPr/>
        <w:t xml:space="preserve">All (0-18 years old)</w:t>
      </w:r>
    </w:p>
    <w:p>
      <w:pPr>
        <w:pStyle w:val="Heading2"/>
      </w:pPr>
      <w:bookmarkStart w:id="9" w:name="_Toc10"/>
      <w:r>
        <w:t>Funder</w:t>
      </w:r>
      <w:bookmarkEnd w:id="9"/>
    </w:p>
    <w:p>
      <w:pPr/>
      <w:r>
        <w:rPr/>
        <w:t xml:space="preserve">Institute of Social Research, Norway</w:t>
      </w:r>
    </w:p>
    <w:p>
      <w:pPr>
        <w:pStyle w:val="Heading2"/>
      </w:pPr>
      <w:bookmarkStart w:id="10" w:name="_Toc11"/>
      <w:r>
        <w:t>Funder Types</w:t>
      </w:r>
      <w:bookmarkEnd w:id="10"/>
    </w:p>
    <w:p>
      <w:pPr/>
      <w:r>
        <w:rPr/>
        <w:t xml:space="preserve">Private industry / Company</w:t>
      </w:r>
    </w:p>
    <w:p>
      <w:pPr>
        <w:pStyle w:val="Heading2"/>
      </w:pPr>
      <w:bookmarkStart w:id="11" w:name="_Toc12"/>
      <w:r>
        <w:t>Has Formal Ethical Clearance</w:t>
      </w:r>
      <w:bookmarkEnd w:id="11"/>
    </w:p>
    <w:p>
      <w:pPr>
        <w:pStyle w:val="Heading2"/>
      </w:pPr>
      <w:bookmarkStart w:id="12" w:name="_Toc13"/>
      <w:r>
        <w:t>Consents</w:t>
      </w:r>
      <w:bookmarkEnd w:id="12"/>
    </w:p>
    <w:p>
      <w:pPr/>
      <w:r>
        <w:rPr/>
        <w:t xml:space="preserve">Other</w:t>
      </w:r>
    </w:p>
    <w:p>
      <w:pPr>
        <w:pStyle w:val="Heading2"/>
      </w:pPr>
      <w:bookmarkStart w:id="13" w:name="_Toc14"/>
      <w:r>
        <w:t>Informed Consent</w:t>
      </w:r>
      <w:bookmarkEnd w:id="13"/>
    </w:p>
    <w:p>
      <w:pPr/>
      <w:r>
        <w:rPr/>
        <w:t xml:space="preserve">Consent not mentioned</w:t>
      </w:r>
    </w:p>
    <w:p>
      <w:pPr>
        <w:pStyle w:val="Heading2"/>
      </w:pPr>
      <w:bookmarkStart w:id="14" w:name="_Toc15"/>
      <w:r>
        <w:t>Ethics</w:t>
      </w:r>
      <w:bookmarkEnd w:id="14"/>
    </w:p>
    <w:p>
      <w:pPr/>
      <w:r>
        <w:rPr/>
        <w:t xml:space="preserve">Ethical considerations not mentioned</w:t>
      </w:r>
    </w:p>
    <w:p>
      <w:pPr>
        <w:pStyle w:val="Heading2"/>
      </w:pPr>
      <w:bookmarkStart w:id="15" w:name="_Toc16"/>
      <w:r>
        <w:t>URL</w:t>
      </w:r>
      <w:bookmarkEnd w:id="15"/>
    </w:p>
    <w:p>
      <w:pPr/>
      <w:r>
        <w:rPr/>
        <w:t xml:space="preserve">https://www.sv.uio.no/sai/forskning/aktuelt/arrangementer/disputaser/2015/summary.pdf</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Exploring how understandings and practices of family and belonging unfold in an emerging middle-class segment of descendants of immigrants to Norway from India and Pakistan. This generation is now entering the labour market, marrying, and having children of their own. In this process, they have to negotiate and maneuver contradicting understandings and practices of family and everyday life in the intersections between the parental generation, Norwegian society, and transnational social fields. Taking descendants of immigrants as a vantage point the project examines questions of social transformation, gender, generation, and belonging. (Arnseth, 2015)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2025-11-02T15:28:58+00:00</dcterms:created>
  <dcterms:modified xsi:type="dcterms:W3CDTF">2025-11-02T15:28:58+00:00</dcterms:modified>
</cp:coreProperties>
</file>

<file path=docProps/custom.xml><?xml version="1.0" encoding="utf-8"?>
<Properties xmlns="http://schemas.openxmlformats.org/officeDocument/2006/custom-properties" xmlns:vt="http://schemas.openxmlformats.org/officeDocument/2006/docPropsVTypes"/>
</file>