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Norwegian Girls in Mainstream Blogging. Performed Blogging Selves, Experienced Digital Competences, Gendered Discourses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Norway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numPr>
          <w:ilvl w:val="0"/>
          <w:numId w:val="5"/>
        </w:numPr>
      </w:pPr>
      <w:r>
        <w:rPr/>
        <w:t xml:space="preserve">Online qualitative methods (e.g. Netnography)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Høyskolen i Innlandet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https://www.inn.no/om-hoegskolen/nyheter/aarsarkiv-eldre-nyheter/nyheter-2017/disputerer-paa-jenter-som-blogger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To investigate in detail young girls' experiences with and participation in blogging.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4F23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2025-11-02T15:30:04+00:00</dcterms:created>
  <dcterms:modified xsi:type="dcterms:W3CDTF">2025-11-02T15:30:04+00:00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