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Trondheim Early Secure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2007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Norway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Other Methodology</w:t></w:r><w:bookmarkEnd w:id="7"/></w:p><w:p><w:pPr/><w:r><w:rPr/><w:t xml:space="preserve">Longitudinal research</w:t></w:r></w:p><w:p><w:pPr><w:pStyle w:val="Heading2"/></w:pPr><w:bookmarkStart w:id="8" w:name="_Toc9"/><w:r><w:t>Researched Groups</w:t></w:r><w:bookmarkEnd w:id="8"/></w:p><w:p><w:pPr/><w:r><w:rPr/><w:t xml:space="preserve">Families</w:t></w:r></w:p><w:p><w:pPr><w:pStyle w:val="Heading2"/></w:pPr><w:bookmarkStart w:id="9" w:name="_Toc10"/><w:r><w:t>Children Ages</w:t></w:r><w:bookmarkEnd w:id="9"/></w:p><w:p><w:pPr/><w:r><w:rPr/><w:t xml:space="preserve">Preschool (0-5 Years old)</w:t></w:r></w:p><w:p><w:pPr><w:pStyle w:val="Heading2"/></w:pPr><w:bookmarkStart w:id="10" w:name="_Toc11"/><w:r><w:t>Funder</w:t></w:r><w:bookmarkEnd w:id="10"/></w:p><w:p><w:pPr/><w:r><w:rPr/><w:t xml:space="preserve">The Research Council of Norway and the Regional Health Authority</w:t></w:r></w:p><w:p><w:pPr><w:pStyle w:val="Heading2"/></w:pPr><w:bookmarkStart w:id="11" w:name="_Toc12"/><w:r><w:t>Funder Types</w:t></w:r><w:bookmarkEnd w:id="11"/></w:p><w:p><w:pPr><w:pStyle w:val="Heading2"/></w:pPr><w:bookmarkStart w:id="12" w:name="_Toc13"/><w:r><w:t>Has Formal Ethical Clearance</w:t></w:r><w:bookmarkEnd w:id="12"/></w:p><w:p><w:pPr><w:pStyle w:val="Heading2"/></w:pPr><w:bookmarkStart w:id="13" w:name="_Toc14"/><w:r><w:t>Consents</w:t></w:r><w:bookmarkEnd w:id="13"/></w:p><w:p><w:pPr/><w:r><w:rPr/><w:t xml:space="preserve">Consent obtained from parents</w:t></w:r></w:p><w:p><w:pPr><w:pStyle w:val="Heading2"/></w:pPr><w:bookmarkStart w:id="14" w:name="_Toc15"/><w:r><w:t>Informed Consent</w:t></w:r><w:bookmarkEnd w:id="14"/></w:p><w:p><w:pPr/><w:r><w:rPr/><w:t xml:space="preserve">Consent obtained</w:t></w:r></w:p><w:p><w:pPr><w:pStyle w:val="Heading2"/></w:pPr><w:bookmarkStart w:id="15" w:name="_Toc16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7"/><w:r><w:t>URL</w:t></w:r><w:bookmarkEnd w:id="16"/></w:p><w:p><w:pPr/><w:r><w:rPr/><w:t xml:space="preserve">https://www.ntnu.edu/tess</w:t></w:r></w:p><w:p><w:pPr><w:pStyle w:val="Heading2"/></w:pPr><w:bookmarkStart w:id="17" w:name="_Toc18"/><w:r><w:t>Data Set Availability</w:t></w:r><w:bookmarkEnd w:id="17"/></w:p><w:p><w:pPr/><w:r><w:rPr/><w:t xml:space="preserve">Not mentioned</w:t></w:r></w:p><w:p><w:pPr><w:pStyle w:val="Heading1"/></w:pPr><w:bookmarkStart w:id="18" w:name="_Toc19"/><w:r><w:t>Goals</w:t></w:r><w:bookmarkEnd w:id="18"/></w:p><w:p><w:pPr/><w:r><w:rPr/><w:t xml:space="preserve">Trondheim Early Secure Study (TESS) is a representative cohort study with the aim of detecting risks and protective factors in child development (Viddal, Berg-Nielsen, Wan, Green, Hygen & Wichstrøm, 2014). For more detailed information regarding recruitment, procedures, and operationalization, see Wichstrøm, Berg-Nielsen, Angold, Egger, Solheim and Sveen (2012)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2025-10-27T00:56:53+00:00</dcterms:created>
  <dcterms:modified xsi:type="dcterms:W3CDTF">2025-10-27T00:56:53+00:00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