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Video game addiction - epidemiology, mechanisms and prevention</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Scope</w:t></w:r><w:bookmarkEnd w:id="3"/></w:p><w:p><w:pPr/><w:r><w:rPr/><w:t xml:space="preserve">National</w:t></w:r></w:p><w:p><w:pPr><w:pStyle w:val="Heading2"/></w:pPr><w:bookmarkStart w:id="4" w:name="_Toc5"/><w:r><w:t>Countries</w:t></w:r><w:bookmarkEnd w:id="4"/></w:p><w:p><w:pPr/><w:r><w:rPr/><w:t xml:space="preserve">Norway</w:t></w:r></w:p><w:p><w:pPr><w:pStyle w:val="Heading2"/></w:pPr><w:bookmarkStart w:id="5" w:name="_Toc6"/><w:r><w:t>Type</w:t></w:r><w:bookmarkEnd w:id="5"/></w:p><w:p><w:pPr/><w:r><w:rPr/><w:t xml:space="preserve">Empirical research – Experiment/Intervention</w:t></w:r></w:p><w:p><w:pPr><w:pStyle w:val="Heading2"/></w:pPr><w:bookmarkStart w:id="6" w:name="_Toc7"/><w:r><w:t>Methodologies</w:t></w:r><w:bookmarkEnd w:id="6"/></w:p><w:p><w:pPr/><w:r><w:rPr/><w:t xml:space="preserve">Experimental / Quasi-experimental</w:t></w:r></w:p><w:p><w:pPr><w:pStyle w:val="Heading2"/></w:pPr><w:bookmarkStart w:id="7" w:name="_Toc8"/><w:r><w:t>Researched Groups</w:t></w:r><w:bookmarkEnd w:id="7"/></w:p><w:p><w:pPr/><w:r><w:rPr/><w:t xml:space="preserve">Families</w:t></w:r></w:p><w:p><w:pPr><w:pStyle w:val="Heading2"/></w:pPr><w:bookmarkStart w:id="8" w:name="_Toc9"/><w:r><w:t>Children Ages</w:t></w:r><w:bookmarkEnd w:id="8"/></w:p><w:p><w:pPr/><w:r><w:rPr/><w:t xml:space="preserve">Adolescents (14-18 Years old)</w:t></w:r></w:p><w:p><w:pPr><w:pStyle w:val="Heading2"/></w:pPr><w:bookmarkStart w:id="9" w:name="_Toc10"/><w:r><w:t>Funder</w:t></w:r><w:bookmarkEnd w:id="9"/></w:p><w:p><w:pPr/><w:r><w:rPr/><w:t xml:space="preserve">Research Council of Norway</w:t></w:r></w:p><w:p><w:pPr><w:pStyle w:val="Heading2"/></w:pPr><w:bookmarkStart w:id="10" w:name="_Toc11"/><w:r><w:t>Funder Types</w:t></w:r><w:bookmarkEnd w:id="10"/></w:p><w:p><w:pPr/><w:r><w:rPr/><w:t xml:space="preserve">National Research Council</w:t></w:r></w:p><w:p><w:pPr><w:pStyle w:val="Heading2"/></w:pPr><w:bookmarkStart w:id="11" w:name="_Toc12"/><w:r><w:t>Has Formal Ethical Clearance</w:t></w:r><w:bookmarkEnd w:id="11"/></w:p><w:p><w:pPr><w:pStyle w:val="Heading2"/></w:pPr><w:bookmarkStart w:id="12" w:name="_Toc13"/><w:r><w:t>Consents</w:t></w:r><w:bookmarkEnd w:id="12"/></w:p><w:p><w:pPr/><w:r><w:rPr/><w:t xml:space="preserve">Consent obtained from parents</w:t></w:r></w:p><w:p><w:pPr><w:pStyle w:val="Heading2"/></w:pPr><w:bookmarkStart w:id="13" w:name="_Toc14"/><w:r><w:t>Informed Consent</w:t></w:r><w:bookmarkEnd w:id="13"/></w:p><w:p><w:pPr/><w:r><w:rPr/><w:t xml:space="preserve">Consent obtained</w:t></w:r></w:p><w:p><w:pPr><w:pStyle w:val="Heading2"/></w:pPr><w:bookmarkStart w:id="14" w:name="_Toc15"/><w:r><w:t>Ethics</w:t></w:r><w:bookmarkEnd w:id="14"/></w:p><w:p><w:pPr/><w:r><w:rPr/><w:t xml:space="preserve">Ethical considerations and/or protocol mentioned in the research design</w:t></w:r></w:p><w:p><w:pPr><w:pStyle w:val="Heading2"/></w:pPr><w:bookmarkStart w:id="15" w:name="_Toc16"/><w:r><w:t>URL</w:t></w:r><w:bookmarkEnd w:id="15"/></w:p><w:p><w:pPr/><w:r><w:rPr/><w:t xml:space="preserve">https://prosjektbanken.forskningsradet.no/project/FORISS/240053?Kilde=FORISS&distribution=Ar&chart=bar&calcType=projects&Sprak=no&sortBy=score&sortOrder=desc&resultCount=30&offset=0&Fritekst=240053</w:t></w:r></w:p><w:p><w:pPr><w:pStyle w:val="Heading2"/></w:pPr><w:bookmarkStart w:id="16" w:name="_Toc17"/><w:r><w:t>Data Set Availability</w:t></w:r><w:bookmarkEnd w:id="16"/></w:p><w:p><w:pPr/><w:r><w:rPr/><w:t xml:space="preserve">Not mentioned</w:t></w:r></w:p><w:p><w:pPr><w:pStyle w:val="Heading1"/></w:pPr><w:bookmarkStart w:id="17" w:name="_Toc18"/><w:r><w:t>Goals</w:t></w:r><w:bookmarkEnd w:id="17"/></w:p><w:p><w:pPr/><w:r><w:rPr/><w:t xml:space="preserve">In the 5th ed. of the diagnostic manual for mental disorders published by the American Psychiatric Association (2013) criteria for Internet Gaming Disorder (video game addiction) were proposed, under Conditions for Further Study. Accordingly we aim to add knowledge about the validity of this condition.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2025-11-02T21:01:10+00:00</dcterms:created>
  <dcterms:modified xsi:type="dcterms:W3CDTF">2025-11-02T21:01:10+00:00</dcterms:modified>
</cp:coreProperties>
</file>

<file path=docProps/custom.xml><?xml version="1.0" encoding="utf-8"?>
<Properties xmlns="http://schemas.openxmlformats.org/officeDocument/2006/custom-properties" xmlns:vt="http://schemas.openxmlformats.org/officeDocument/2006/docPropsVTypes"/>
</file>