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Prežívanie voľného času v online priestore a konzumácia legálnych a nelegálnych drog u žiakov základných a stredných škôl</w:t>
      </w:r>
    </w:p>
    <w:p>
      <w:pPr>
        <w:pStyle w:val="Title"/>
      </w:pPr>
      <w:r>
        <w:t>Engl. transl.: Spending leisure time online  and use of legal and illegal drugs in primary and secondary school children</w:t>
      </w:r>
    </w:p>
    <w:p>
      <w:pPr>
        <w:pStyle w:val="Heading1"/>
      </w:pPr>
      <w:bookmarkStart w:id="1" w:name="_Toc3"/>
      <w:r>
        <w:t>Details</w:t>
      </w:r>
      <w:bookmarkEnd w:id="1"/>
    </w:p>
    <w:p>
      <w:pPr>
        <w:pStyle w:val="Heading2"/>
      </w:pPr>
      <w:bookmarkStart w:id="2" w:name="_Toc4"/>
      <w:r>
        <w:t>Year</w:t>
      </w:r>
      <w:bookmarkEnd w:id="2"/>
    </w:p>
    <w:p>
      <w:pPr/>
      <w:r>
        <w:rPr/>
        <w:t xml:space="preserve">Not reported</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Slovakia</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r>
        <w:rPr/>
        <w:t xml:space="preserve">Survey</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Other</w:t>
      </w:r>
    </w:p>
    <w:p>
      <w:pPr>
        <w:pStyle w:val="Heading2"/>
      </w:pPr>
      <w:bookmarkStart w:id="9" w:name="_Toc11"/>
      <w:r>
        <w:t>Other Childrens Age Group</w:t>
      </w:r>
      <w:bookmarkEnd w:id="9"/>
    </w:p>
    <w:p>
      <w:pPr/>
      <w:r>
        <w:rPr/>
        <w:t xml:space="preserve">12 - 18</w:t>
      </w:r>
    </w:p>
    <w:p>
      <w:pPr>
        <w:pStyle w:val="Heading2"/>
      </w:pPr>
      <w:bookmarkStart w:id="10" w:name="_Toc12"/>
      <w:r>
        <w:t>Funder</w:t>
      </w:r>
      <w:bookmarkEnd w:id="10"/>
    </w:p>
    <w:p>
      <w:pPr/>
      <w:r>
        <w:rPr/>
        <w:t xml:space="preserve">Ministry of Education</w:t>
      </w:r>
    </w:p>
    <w:p>
      <w:pPr>
        <w:pStyle w:val="Heading2"/>
      </w:pPr>
      <w:bookmarkStart w:id="11" w:name="_Toc13"/>
      <w:r>
        <w:t>Funder Types</w:t>
      </w:r>
      <w:bookmarkEnd w:id="11"/>
    </w:p>
    <w:p>
      <w:pPr/>
      <w:r>
        <w:rPr/>
        <w:t xml:space="preserve">National Government / Ministry</w:t>
      </w:r>
    </w:p>
    <w:p>
      <w:pPr>
        <w:pStyle w:val="Heading2"/>
      </w:pPr>
      <w:bookmarkStart w:id="12" w:name="_Toc14"/>
      <w:r>
        <w:t>Informed Consent</w:t>
      </w:r>
      <w:bookmarkEnd w:id="12"/>
    </w:p>
    <w:p>
      <w:pPr/>
      <w:r>
        <w:rPr/>
        <w:t xml:space="preserve">Consent not mentioned</w:t>
      </w:r>
    </w:p>
    <w:p>
      <w:pPr>
        <w:pStyle w:val="Heading1"/>
      </w:pPr>
      <w:bookmarkStart w:id="13" w:name="_Toc15"/>
      <w:r>
        <w:t>Goals</w:t>
      </w:r>
      <w:bookmarkEnd w:id="13"/>
    </w:p>
    <w:p>
      <w:pPr/>
      <w:r>
        <w:rPr/>
        <w:t xml:space="preserve">Main scope of the study: leisure time activities in children aged 12 - 18, family environment, use of drugs. 
Particular issues: satisfaction with one's leisure time, online activities and computer use, watching TV, listening to music, meeting friends, physical activities,  social networking sites
To analyze leisure time activities in children aged 12 - 18 while focusing on difference based on sex, age, residence (country/urban, village/town or city), school type.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2025-11-02T20:57:01+00:00</dcterms:created>
  <dcterms:modified xsi:type="dcterms:W3CDTF">2025-11-02T20:57:01+00:00</dcterms:modified>
</cp:coreProperties>
</file>

<file path=docProps/custom.xml><?xml version="1.0" encoding="utf-8"?>
<Properties xmlns="http://schemas.openxmlformats.org/officeDocument/2006/custom-properties" xmlns:vt="http://schemas.openxmlformats.org/officeDocument/2006/docPropsVTypes"/>
</file>