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Når barnets sykehushverdag deles i sosiale medier: Barnesykepleieres erfaringer og synspunkter</w:t></w:r></w:p><w:p><w:pPr><w:pStyle w:val="Title"/></w:pPr><w:r><w:t>Engl. transl.: When hospitalised children's everyday lives are shared in social media:  Pediatric nurses experiences and reflections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2015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Norway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Focus group</w:t></w:r></w:p><w:p><w:pPr><w:pStyle w:val="Heading2"/></w:pPr><w:bookmarkStart w:id="7" w:name="_Toc9"/><w:r><w:t>Researched Groups</w:t></w:r><w:bookmarkEnd w:id="7"/></w:p><w:p><w:pPr/><w:r><w:rPr/><w:t xml:space="preserve">Other practitioners working with 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Not explicitly mentioned</w:t></w:r></w:p><w:p><w:pPr><w:pStyle w:val="Heading2"/></w:pPr><w:bookmarkStart w:id="10" w:name="_Toc12"/><w:r><w:t>Funder</w:t></w:r><w:bookmarkEnd w:id="10"/></w:p><w:p><w:pPr/><w:r><w:rPr/><w:t xml:space="preserve">Oslo Metropolitan University</w:t></w:r></w:p><w:p><w:pPr><w:pStyle w:val="Heading2"/></w:pPr><w:bookmarkStart w:id="11" w:name="_Toc13"/><w:r><w:t>Funder Types</w:t></w:r><w:bookmarkEnd w:id="11"/></w:p><w:p><w:pPr/><w:r><w:rPr/><w:t xml:space="preserve">University</w:t></w:r></w:p><w:p><w:pPr><w:pStyle w:val="Heading2"/></w:pPr><w:bookmarkStart w:id="12" w:name="_Toc14"/><w:r><w:t>Has Formal Ethical Clearance</w:t></w:r><w:bookmarkEnd w:id="12"/></w:p><w:p><w:pPr><w:pStyle w:val="Heading2"/></w:pPr><w:bookmarkStart w:id="13" w:name="_Toc15"/><w:r><w:t>Consents</w:t></w:r><w:bookmarkEnd w:id="13"/></w:p><w:p><w:pPr/><w:r><w:rPr/><w:t xml:space="preserve">Other</w:t></w:r></w:p><w:p><w:pPr><w:pStyle w:val="Heading2"/></w:pPr><w:bookmarkStart w:id="14" w:name="_Toc16"/><w:r><w:t>Informed Consent</w:t></w:r><w:bookmarkEnd w:id="14"/></w:p><w:p><w:pPr/><w:r><w:rPr/><w:t xml:space="preserve">Consent not mentioned</w:t></w:r></w:p><w:p><w:pPr><w:pStyle w:val="Heading2"/></w:pPr><w:bookmarkStart w:id="15" w:name="_Toc17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8"/><w:r><w:t>URL</w:t></w:r><w:bookmarkEnd w:id="16"/></w:p><w:p><w:pPr/><w:r><w:rPr/><w:t xml:space="preserve">https://oda.oslomet.no/oda-xmlui/bitstream/handle/10642/6383/Silkoset-Kjaernes.pdf?sequence=2&isAllowed=y</w:t></w:r></w:p><w:p><w:pPr><w:pStyle w:val="Heading2"/></w:pPr><w:bookmarkStart w:id="17" w:name="_Toc19"/><w:r><w:t>Data Set Availability</w:t></w:r><w:bookmarkEnd w:id="17"/></w:p><w:p><w:pPr/><w:r><w:rPr/><w:t xml:space="preserve">Not mentioned</w:t></w:r></w:p><w:p><w:pPr><w:pStyle w:val="Heading1"/></w:pPr><w:bookmarkStart w:id="18" w:name="_Toc20"/><w:r><w:t>Goals</w:t></w:r><w:bookmarkEnd w:id="18"/></w:p><w:p><w:pPr/><w:r><w:rPr/><w:t xml:space="preserve">To examine the consequences of sharing information about hospitalised children's everyday lives in social media from an overall health perspective.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2025-11-03T03:55:55+00:00</dcterms:created>
  <dcterms:modified xsi:type="dcterms:W3CDTF">2025-11-03T03:55:55+00:00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