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Children’s Peer Interaction While Playing the Digital Emotion Detectives Game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Finland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Experimental / Quasi-experimental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5-6 years old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Finnish Cultural Foundation; University of Jyväskylä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>
        <w:numPr>
          <w:ilvl w:val="0"/>
          <w:numId w:val="5"/>
        </w:numPr>
      </w:pPr>
      <w:r>
        <w:rPr/>
        <w:t xml:space="preserve">National Research Council</w:t>
      </w:r>
    </w:p>
    <w:p>
      <w:pPr>
        <w:numPr>
          <w:ilvl w:val="0"/>
          <w:numId w:val="5"/>
        </w:numPr>
      </w:pPr>
      <w:r>
        <w:rPr/>
        <w:t xml:space="preserve">National Government / Ministry</w:t>
      </w:r>
    </w:p>
    <w:p>
      <w:pPr>
        <w:numPr>
          <w:ilvl w:val="0"/>
          <w:numId w:val="5"/>
        </w:numPr>
      </w:pPr>
      <w:r>
        <w:rPr/>
        <w:t xml:space="preserve">University</w:t>
      </w:r>
    </w:p>
    <w:p>
      <w:pPr>
        <w:pStyle w:val="Heading2"/>
      </w:pPr>
      <w:bookmarkStart w:id="12" w:name="_Toc13"/>
      <w:r>
        <w:t>Consents</w:t>
      </w:r>
      <w:bookmarkEnd w:id="12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teachers / caretakers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"The aim was to explore this digital game as a collaborative learning environment, particularly the interaction and game play features that emerged during children’s play."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EB80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2025-10-18T21:19:03+00:00</dcterms:created>
  <dcterms:modified xsi:type="dcterms:W3CDTF">2025-10-18T21:19:03+00:00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