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Copingové strategie kyberšikany u adolescentů</w:t>
      </w:r>
    </w:p>
    <w:p>
      <w:pPr>
        <w:pStyle w:val="Title"/>
      </w:pPr>
      <w:r>
        <w:t>Engl. transl.: Coping Strategies with Cyberbullying among Adolescents</w:t>
      </w:r>
    </w:p>
    <w:p>
      <w:pPr>
        <w:pStyle w:val="Heading1"/>
      </w:pPr>
      <w:bookmarkStart w:id="1" w:name="_Toc3"/>
      <w:r>
        <w:t>Details</w:t>
      </w:r>
      <w:bookmarkEnd w:id="1"/>
    </w:p>
    <w:p>
      <w:pPr>
        <w:pStyle w:val="Heading2"/>
      </w:pPr>
      <w:bookmarkStart w:id="2" w:name="_Toc4"/>
      <w:r>
        <w:t>Year</w:t>
      </w:r>
      <w:bookmarkEnd w:id="2"/>
    </w:p>
    <w:p>
      <w:pPr/>
      <w:r>
        <w:rPr/>
        <w:t xml:space="preserve">2012</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Ministry of Education, Youth and Sports of the Czech Republic</w:t>
      </w:r>
    </w:p>
    <w:p>
      <w:pPr>
        <w:pStyle w:val="Heading2"/>
      </w:pPr>
      <w:bookmarkStart w:id="10" w:name="_Toc12"/>
      <w:r>
        <w:t>Funder Types</w:t>
      </w:r>
      <w:bookmarkEnd w:id="10"/>
    </w:p>
    <w:p>
      <w:pPr/>
      <w:r>
        <w:rPr/>
        <w:t xml:space="preserve">National Government / Ministry</w:t>
      </w:r>
    </w:p>
    <w:p>
      <w:pPr>
        <w:pStyle w:val="Heading2"/>
      </w:pPr>
      <w:bookmarkStart w:id="11" w:name="_Toc13"/>
      <w:r>
        <w:t>Consents</w:t>
      </w:r>
      <w:bookmarkEnd w:id="11"/>
    </w:p>
    <w:p>
      <w:pPr/>
      <w:r>
        <w:rPr/>
        <w:t xml:space="preserve">Consent obtained from school officials / principal</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https://www.muni.cz/en/research/projects/15763</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project based on the running COST action entitled “Cyberbullying: Coping with Negative and Enhancing Positive Uses of New Technologies in Relationships in Educational Settings” is about coping strategies with cyberbullying among Czech adolescent victims. The research study focuses on specifics of coping strategies used by Czech adolescent victims of cyberbullying, factors moderating the choice of a coping strategy and finally on their effectiveness – which strategy seems to be useful and which, contrary, are non-effective.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2025-10-17T09:11:29+00:00</dcterms:created>
  <dcterms:modified xsi:type="dcterms:W3CDTF">2025-10-17T09:11:29+00:00</dcterms:modified>
</cp:coreProperties>
</file>

<file path=docProps/custom.xml><?xml version="1.0" encoding="utf-8"?>
<Properties xmlns="http://schemas.openxmlformats.org/officeDocument/2006/custom-properties" xmlns:vt="http://schemas.openxmlformats.org/officeDocument/2006/docPropsVTypes"/>
</file>