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CATCH-EyoU (Constructing AcTive CitizensHip with European Youth)</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Scope</w:t>
      </w:r>
      <w:bookmarkEnd w:id="3"/>
    </w:p>
    <w:p>
      <w:pPr/>
      <w:r>
        <w:rPr/>
        <w:t xml:space="preserve">Multinational</w:t>
      </w:r>
    </w:p>
    <w:p>
      <w:pPr>
        <w:pStyle w:val="Heading2"/>
      </w:pPr>
      <w:bookmarkStart w:id="4" w:name="_Toc5"/>
      <w:r>
        <w:t>Countries</w:t>
      </w:r>
      <w:bookmarkEnd w:id="4"/>
    </w:p>
    <w:p>
      <w:pPr>
        <w:numPr>
          <w:ilvl w:val="0"/>
          <w:numId w:val="5"/>
        </w:numPr>
      </w:pPr>
      <w:r>
        <w:rPr/>
        <w:t xml:space="preserve">Italy</w:t>
      </w:r>
    </w:p>
    <w:p>
      <w:pPr>
        <w:numPr>
          <w:ilvl w:val="0"/>
          <w:numId w:val="5"/>
        </w:numPr>
      </w:pPr>
      <w:r>
        <w:rPr/>
        <w:t xml:space="preserve">Sweden</w:t>
      </w:r>
    </w:p>
    <w:p>
      <w:pPr>
        <w:numPr>
          <w:ilvl w:val="0"/>
          <w:numId w:val="5"/>
        </w:numPr>
      </w:pPr>
      <w:r>
        <w:rPr/>
        <w:t xml:space="preserve">Germany</w:t>
      </w:r>
    </w:p>
    <w:p>
      <w:pPr>
        <w:numPr>
          <w:ilvl w:val="0"/>
          <w:numId w:val="5"/>
        </w:numPr>
      </w:pPr>
      <w:r>
        <w:rPr/>
        <w:t xml:space="preserve">Greece</w:t>
      </w:r>
    </w:p>
    <w:p>
      <w:pPr>
        <w:numPr>
          <w:ilvl w:val="0"/>
          <w:numId w:val="5"/>
        </w:numPr>
      </w:pPr>
      <w:r>
        <w:rPr/>
        <w:t xml:space="preserve">Portugal</w:t>
      </w:r>
    </w:p>
    <w:p>
      <w:pPr>
        <w:numPr>
          <w:ilvl w:val="0"/>
          <w:numId w:val="5"/>
        </w:numPr>
      </w:pPr>
      <w:r>
        <w:rPr/>
        <w:t xml:space="preserve">Czech Republic</w:t>
      </w:r>
    </w:p>
    <w:p>
      <w:pPr>
        <w:numPr>
          <w:ilvl w:val="0"/>
          <w:numId w:val="5"/>
        </w:numPr>
      </w:pPr>
      <w:r>
        <w:rPr/>
        <w:t xml:space="preserve">United Kingdom</w:t>
      </w:r>
    </w:p>
    <w:p>
      <w:pPr>
        <w:numPr>
          <w:ilvl w:val="0"/>
          <w:numId w:val="5"/>
        </w:numPr>
      </w:pPr>
      <w:r>
        <w:rPr/>
        <w:t xml:space="preserve">Estonia</w:t>
      </w:r>
    </w:p>
    <w:p>
      <w:pPr>
        <w:pStyle w:val="Heading2"/>
      </w:pPr>
      <w:bookmarkStart w:id="5" w:name="_Toc6"/>
      <w:r>
        <w:t>Type</w:t>
      </w:r>
      <w:bookmarkEnd w:id="5"/>
    </w:p>
    <w:p>
      <w:pPr/>
      <w:r>
        <w:rPr/>
        <w:t xml:space="preserve">Empirical research – Mixed methods</w:t>
      </w:r>
    </w:p>
    <w:p>
      <w:pPr>
        <w:pStyle w:val="Heading2"/>
      </w:pPr>
      <w:bookmarkStart w:id="6" w:name="_Toc7"/>
      <w:r>
        <w:t>Methodologies</w:t>
      </w:r>
      <w:bookmarkEnd w:id="6"/>
    </w:p>
    <w:p>
      <w:pPr>
        <w:numPr>
          <w:ilvl w:val="0"/>
          <w:numId w:val="5"/>
        </w:numPr>
      </w:pPr>
      <w:r>
        <w:rPr/>
        <w:t xml:space="preserve">Survey</w:t>
      </w:r>
    </w:p>
    <w:p>
      <w:pPr>
        <w:numPr>
          <w:ilvl w:val="0"/>
          <w:numId w:val="5"/>
        </w:numPr>
      </w:pPr>
      <w:r>
        <w:rPr/>
        <w:t xml:space="preserve">Textual / documentary / content analysis</w:t>
      </w:r>
    </w:p>
    <w:p>
      <w:pPr>
        <w:numPr>
          <w:ilvl w:val="0"/>
          <w:numId w:val="5"/>
        </w:numPr>
      </w:pPr>
      <w:r>
        <w:rPr/>
        <w:t xml:space="preserve">Ethnography / participant observation</w:t>
      </w:r>
    </w:p>
    <w:p>
      <w:pPr>
        <w:numPr>
          <w:ilvl w:val="0"/>
          <w:numId w:val="5"/>
        </w:numPr>
      </w:pPr>
      <w:r>
        <w:rPr/>
        <w:t xml:space="preserve">Interview</w:t>
      </w:r>
    </w:p>
    <w:p>
      <w:pPr>
        <w:numPr>
          <w:ilvl w:val="0"/>
          <w:numId w:val="5"/>
        </w:numPr>
      </w:pPr>
      <w:r>
        <w:rPr/>
        <w:t xml:space="preserve">Focus group</w:t>
      </w:r>
    </w:p>
    <w:p>
      <w:pPr>
        <w:numPr>
          <w:ilvl w:val="0"/>
          <w:numId w:val="5"/>
        </w:numPr>
      </w:pPr>
      <w:r>
        <w:rPr/>
        <w:t xml:space="preserve">Case study</w:t>
      </w:r>
    </w:p>
    <w:p>
      <w:pPr>
        <w:pStyle w:val="Heading2"/>
      </w:pPr>
      <w:bookmarkStart w:id="7" w:name="_Toc8"/>
      <w:r>
        <w:t>Researched Groups</w:t>
      </w:r>
      <w:bookmarkEnd w:id="7"/>
    </w:p>
    <w:p>
      <w:pPr/>
      <w:r>
        <w:rPr/>
        <w:t xml:space="preserve">Individuals (whole population, children included)</w:t>
      </w:r>
    </w:p>
    <w:p>
      <w:pPr>
        <w:pStyle w:val="Heading2"/>
      </w:pPr>
      <w:bookmarkStart w:id="8" w:name="_Toc9"/>
      <w:r>
        <w:t>Children Ages</w:t>
      </w:r>
      <w:bookmarkEnd w:id="8"/>
    </w:p>
    <w:p>
      <w:pPr/>
      <w:r>
        <w:rPr/>
        <w:t xml:space="preserve">Adolescents (14-18 Years old)</w:t>
      </w:r>
    </w:p>
    <w:p>
      <w:pPr>
        <w:pStyle w:val="Heading2"/>
      </w:pPr>
      <w:bookmarkStart w:id="9" w:name="_Toc10"/>
      <w:r>
        <w:t>Funder</w:t>
      </w:r>
      <w:bookmarkEnd w:id="9"/>
    </w:p>
    <w:p>
      <w:pPr/>
      <w:r>
        <w:rPr/>
        <w:t xml:space="preserve">Horizon 2020 Framework Programme for Research and Innovation (Grant Agreement no. 649538)</w:t>
      </w:r>
    </w:p>
    <w:p>
      <w:pPr>
        <w:pStyle w:val="Heading2"/>
      </w:pPr>
      <w:bookmarkStart w:id="10" w:name="_Toc11"/>
      <w:r>
        <w:t>Funder Types</w:t>
      </w:r>
      <w:bookmarkEnd w:id="10"/>
    </w:p>
    <w:p>
      <w:pPr/>
      <w:r>
        <w:rPr/>
        <w:t xml:space="preserve">European Union / Commission</w:t>
      </w:r>
    </w:p>
    <w:p>
      <w:pPr>
        <w:pStyle w:val="Heading2"/>
      </w:pPr>
      <w:bookmarkStart w:id="11" w:name="_Toc12"/>
      <w:r>
        <w:t>Has Formal Ethical Clearance</w:t>
      </w:r>
      <w:bookmarkEnd w:id="11"/>
    </w:p>
    <w:p>
      <w:pPr>
        <w:pStyle w:val="Heading2"/>
      </w:pPr>
      <w:bookmarkStart w:id="12" w:name="_Toc13"/>
      <w:r>
        <w:t>Consents</w:t>
      </w:r>
      <w:bookmarkEnd w:id="12"/>
    </w:p>
    <w:p>
      <w:pPr/>
      <w:r>
        <w:rPr/>
        <w:t xml:space="preserve">Consent obtained from children</w:t>
      </w:r>
    </w:p>
    <w:p>
      <w:pPr>
        <w:pStyle w:val="Heading2"/>
      </w:pPr>
      <w:bookmarkStart w:id="13" w:name="_Toc14"/>
      <w:r>
        <w:t>Informed Consent</w:t>
      </w:r>
      <w:bookmarkEnd w:id="13"/>
    </w:p>
    <w:p>
      <w:pPr/>
      <w:r>
        <w:rPr/>
        <w:t xml:space="preserve">Consent obtained</w:t>
      </w:r>
    </w:p>
    <w:p>
      <w:pPr>
        <w:pStyle w:val="Heading2"/>
      </w:pPr>
      <w:bookmarkStart w:id="14" w:name="_Toc15"/>
      <w:r>
        <w:t>Ethics</w:t>
      </w:r>
      <w:bookmarkEnd w:id="14"/>
    </w:p>
    <w:p>
      <w:pPr/>
      <w:r>
        <w:rPr/>
        <w:t xml:space="preserve">Ethical considerations not mentioned</w:t>
      </w:r>
    </w:p>
    <w:p>
      <w:pPr>
        <w:pStyle w:val="Heading2"/>
      </w:pPr>
      <w:bookmarkStart w:id="15" w:name="_Toc16"/>
      <w:r>
        <w:t>URL</w:t>
      </w:r>
      <w:bookmarkEnd w:id="15"/>
    </w:p>
    <w:p>
      <w:pPr/>
      <w:r>
        <w:rPr/>
        <w:t xml:space="preserve">https://www.catcheyou.eu/</w:t>
      </w:r>
    </w:p>
    <w:p>
      <w:pPr>
        <w:pStyle w:val="Heading2"/>
      </w:pPr>
      <w:bookmarkStart w:id="16" w:name="_Toc17"/>
      <w:r>
        <w:t>Data Set Availability</w:t>
      </w:r>
      <w:bookmarkEnd w:id="16"/>
    </w:p>
    <w:p>
      <w:pPr/>
      <w:r>
        <w:rPr/>
        <w:t xml:space="preserve">Data set in online repository</w:t>
      </w:r>
    </w:p>
    <w:p>
      <w:pPr>
        <w:pStyle w:val="Heading2"/>
      </w:pPr>
      <w:bookmarkStart w:id="17" w:name="_Toc18"/>
      <w:r>
        <w:t>Data Set Link</w:t>
      </w:r>
      <w:bookmarkEnd w:id="17"/>
    </w:p>
    <w:p>
      <w:pPr/>
      <w:r>
        <w:rPr/>
        <w:t xml:space="preserve">https://cordis.europa.eu/project/id/649538/results</w:t>
      </w:r>
    </w:p>
    <w:p>
      <w:pPr>
        <w:pStyle w:val="Heading1"/>
      </w:pPr>
      <w:bookmarkStart w:id="18" w:name="_Toc19"/>
      <w:r>
        <w:t>Goals</w:t>
      </w:r>
      <w:bookmarkEnd w:id="18"/>
    </w:p>
    <w:p>
      <w:pPr/>
      <w:r>
        <w:rPr/>
        <w:t xml:space="preserve">"The CATCH-EyoU project aims to identify ways and means by which we can help cultivate a new generation of young European citizens, in a complex historical period, characterized by unprecedented challenges to the EU political project (e.g. UK vote to exit from the EU, growth of populist and racism movements)." (Periodic Reporting for period 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24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D4CF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2025-10-24T00:35:11+00:00</dcterms:created>
  <dcterms:modified xsi:type="dcterms:W3CDTF">2025-10-24T00:35:11+00:00</dcterms:modified>
</cp:coreProperties>
</file>

<file path=docProps/custom.xml><?xml version="1.0" encoding="utf-8"?>
<Properties xmlns="http://schemas.openxmlformats.org/officeDocument/2006/custom-properties" xmlns:vt="http://schemas.openxmlformats.org/officeDocument/2006/docPropsVTypes"/>
</file>