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Proaktivno ponašanje mladih kao osnova društvenog integriteta i prosperita</w:t></w:r></w:p><w:p><w:pPr><w:pStyle w:val="Title"/></w:pPr><w:r><w:t>Engl. transl.: Proactive behavior of young people as a basis of social integrity and prosperity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Not reported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Serbia</w:t></w:r></w:p><w:p><w:pPr><w:pStyle w:val="Heading2"/></w:pPr><w:bookmarkStart w:id="5" w:name="_Toc7"/><w:r><w:t>Type</w:t></w:r><w:bookmarkEnd w:id="5"/></w:p><w:p><w:pPr/><w:r><w:rPr/><w:t xml:space="preserve">Empirical research – Mixed methods</w:t></w:r></w:p><w:p><w:pPr><w:pStyle w:val="Heading2"/></w:pPr><w:bookmarkStart w:id="6" w:name="_Toc8"/><w:r><w:t>Methodologies</w:t></w:r><w:bookmarkEnd w:id="6"/></w:p><w:p><w:pPr><w:pStyle w:val="Heading2"/></w:pPr><w:bookmarkStart w:id="7" w:name="_Toc9"/><w:r><w:t>Researched Groups</w:t></w:r><w:bookmarkEnd w:id="7"/></w:p><w:p><w:pPr/><w:r><w:rPr/><w:t xml:space="preserve">Teachers / Educators</w:t></w:r></w:p><w:p><w:pPr><w:pStyle w:val="Heading2"/></w:pPr><w:bookmarkStart w:id="8" w:name="_Toc10"/><w:r><w:t>Children Ages</w:t></w:r><w:bookmarkEnd w:id="8"/></w:p><w:p><w:pPr/><w:r><w:rPr/><w:t xml:space="preserve">Pre-adolescents (11-13 Years old)</w:t></w:r></w:p><w:p><w:pPr><w:pStyle w:val="Heading2"/></w:pPr><w:bookmarkStart w:id="9" w:name="_Toc11"/><w:r><w:t>Funder</w:t></w:r><w:bookmarkEnd w:id="9"/></w:p><w:p><w:pPr/><w:r><w:rPr/><w:t xml:space="preserve">Provincial Secretariat for Higher Education and Science, Autonomous Province of Vojvodina, Republic of Serbia</w:t></w:r></w:p><w:p><w:pPr><w:pStyle w:val="Heading2"/></w:pPr><w:bookmarkStart w:id="10" w:name="_Toc12"/><w:r><w:t>Funder Types</w:t></w:r><w:bookmarkEnd w:id="10"/></w:p><w:p><w:pPr/><w:r><w:rPr/><w:t xml:space="preserve">National Government / Ministry</w:t></w:r></w:p><w:p><w:pPr><w:pStyle w:val="Heading2"/></w:pPr><w:bookmarkStart w:id="11" w:name="_Toc13"/><w:r><w:t>Informed Consent</w:t></w:r><w:bookmarkEnd w:id="11"/></w:p><w:p><w:pPr/><w:r><w:rPr/><w:t xml:space="preserve">Consent not mentioned</w:t></w:r></w:p><w:p><w:pPr><w:pStyle w:val="Heading2"/></w:pPr><w:bookmarkStart w:id="12" w:name="_Toc14"/><w:r><w:t>Data Set Availability</w:t></w:r><w:bookmarkEnd w:id="12"/></w:p><w:p><w:pPr/><w:r><w:rPr/><w:t xml:space="preserve">Not mentioned</w:t></w:r></w:p><w:p><w:pPr><w:pStyle w:val="Heading1"/></w:pPr><w:bookmarkStart w:id="13" w:name="_Toc15"/><w:r><w:t>Goals</w:t></w:r><w:bookmarkEnd w:id="13"/></w:p><w:p><w:pPr/><w:r><w:rPr/><w:t xml:space="preserve">"The purpose of this chapter is to present a literature review of VR applications in education (with emphasis on both technological and pedagogical aspects, integration, and evaluation criteria), as well as to show the results of a small qualitative study conducted with teachers and an educational media specialist (all familiar with using VR as a teaching tool) in the Republic of Serbia." (Stojšić,  Ivkov-Džigurski, & Maričić, 2019, p. 353)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2025-10-18T21:19:53+00:00</dcterms:created>
  <dcterms:modified xsi:type="dcterms:W3CDTF">2025-10-18T21:19:53+00:00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