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Nutikad tehnoloogiad ja digitaalne kirjaoskus õppimiskäsituse muutmisel</w:t>
      </w:r>
    </w:p>
    <w:p>
      <w:pPr>
        <w:pStyle w:val="Title"/>
      </w:pPr>
      <w:r>
        <w:t>Engl. transl.: Smart technologies and digital literacy in promoting a change of learning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Estonia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Estonian Research Council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National Research Council</w:t>
      </w:r>
    </w:p>
    <w:p>
      <w:pPr>
        <w:pStyle w:val="Heading2"/>
      </w:pPr>
      <w:bookmarkStart w:id="11" w:name="_Toc13"/>
      <w:r>
        <w:t>Consents</w:t>
      </w:r>
      <w:bookmarkEnd w:id="11"/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The aim of the study is to develop interventions to support learning outcomes and motivation in science and mathematics.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2025-10-18T21:19:04+00:00</dcterms:created>
  <dcterms:modified xsi:type="dcterms:W3CDTF">2025-10-18T21:19:04+00:00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