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Services & Online Safety Survey</w:t></w:r></w:p><w:p><w:pPr><w:pStyle w:val="Title"/></w:pPr><w:r><w:t>Engl. transl.: Digital Services & Online Safety Survey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2021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Ireland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><w:pStyle w:val="Heading2"/></w:pPr><w:bookmarkStart w:id="8" w:name="_Toc10"/><w:r><w:t>Other Researched Group</w:t></w:r><w:bookmarkEnd w:id="8"/></w:p><w:p><w:pPr/><w:r><w:rPr/><w:t xml:space="preserve">adults-non parents of the those children in the sample</w:t></w:r></w:p><w:p><w:pPr><w:pStyle w:val="Heading2"/></w:pPr><w:bookmarkStart w:id="9" w:name="_Toc11"/><w:r><w:t>Funder</w:t></w:r><w:bookmarkEnd w:id="9"/></w:p><w:p><w:pPr/><w:r><w:rPr/><w:t xml:space="preserve">Comreg</w:t></w:r></w:p><w:p><w:pPr><w:pStyle w:val="Heading2"/></w:pPr><w:bookmarkStart w:id="10" w:name="_Toc12"/><w:r><w:t>Funder Types</w:t></w:r><w:bookmarkEnd w:id="10"/></w:p><w:p><w:pPr/><w:r><w:rPr/><w:t xml:space="preserve">National Government / Ministry</w:t></w:r></w:p><w:p><w:pPr><w:pStyle w:val="Heading2"/></w:pPr><w:bookmarkStart w:id="11" w:name="_Toc13"/><w:r><w:t>Has Formal Ethical Clearance</w:t></w:r><w:bookmarkEnd w:id="11"/></w:p><w:p><w:pPr><w:pStyle w:val="Heading2"/></w:pPr><w:bookmarkStart w:id="12" w:name="_Toc14"/><w:r><w:t>Informed Consent</w:t></w:r><w:bookmarkEnd w:id="12"/></w:p><w:p><w:pPr/><w:r><w:rPr/><w:t xml:space="preserve">Consent not mentioned</w:t></w:r></w:p><w:p><w:pPr><w:pStyle w:val="Heading2"/></w:pPr><w:bookmarkStart w:id="13" w:name="_Toc15"/><w:r><w:t>Ethics</w:t></w:r><w:bookmarkEnd w:id="13"/></w:p><w:p><w:pPr/><w:r><w:rPr/><w:t xml:space="preserve">Ethical considerations not mentioned</w:t></w:r></w:p><w:p><w:pPr><w:pStyle w:val="Heading2"/></w:pPr><w:bookmarkStart w:id="14" w:name="_Toc16"/><w:r><w:t>URL</w:t></w:r><w:bookmarkEnd w:id="14"/></w:p><w:p><w:pPr/><w:r><w:rPr/><w:t xml:space="preserve">https://www.comreg.ie/?dlm_download=digital-services-online-safety-survey</w:t></w:r></w:p><w:p><w:pPr><w:pStyle w:val="Heading2"/></w:pPr><w:bookmarkStart w:id="15" w:name="_Toc17"/><w:r><w:t>Data Set Availability</w:t></w:r><w:bookmarkEnd w:id="15"/></w:p><w:p><w:pPr/><w:r><w:rPr/><w:t xml:space="preserve">Not mentioned</w:t></w:r></w:p><w:p><w:pPr><w:pStyle w:val="Heading2"/></w:pPr><w:bookmarkStart w:id="16" w:name="_Toc18"/><w:r><w:t>Data Set Link</w:t></w:r><w:bookmarkEnd w:id="16"/></w:p><w:p><w:pPr/><w:r><w:rPr/><w:t xml:space="preserve">https://www.comreg.ie/?dlm_download=digital-services-online-safety-survey</w:t></w:r></w:p><w:p><w:pPr><w:pStyle w:val="Heading1"/></w:pPr><w:bookmarkStart w:id="17" w:name="_Toc19"/><w:r><w:t>Goals</w:t></w:r><w:bookmarkEnd w:id="17"/></w:p><w:p><w:pPr/><w:r><w:rPr/><w:t xml:space="preserve">This survey highlights the benefits of online services, their awareness and perceptions of online harms and the approaches to protecting themselves and children online.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2025-10-19T02:36:12+00:00</dcterms:created>
  <dcterms:modified xsi:type="dcterms:W3CDTF">2025-10-19T02:36:12+00:00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