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 Passage to Malta: The Health and Wellbeing of Foreign Children in Malta</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Malta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Teachers / Educators</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3-16 years old</w:t>
      </w:r>
    </w:p>
    <w:p>
      <w:pPr>
        <w:pStyle w:val="Heading2"/>
      </w:pPr>
      <w:bookmarkStart w:id="10" w:name="_Toc11"/>
      <w:r>
        <w:t>Funder</w:t>
      </w:r>
      <w:bookmarkEnd w:id="10"/>
    </w:p>
    <w:p>
      <w:pPr/>
      <w:r>
        <w:rPr/>
        <w:t xml:space="preserve">Commissioner for Children</w:t>
      </w:r>
    </w:p>
    <w:p>
      <w:pPr>
        <w:pStyle w:val="Heading2"/>
      </w:pPr>
      <w:bookmarkStart w:id="11" w:name="_Toc12"/>
      <w:r>
        <w:t>Funder Types</w:t>
      </w:r>
      <w:bookmarkEnd w:id="11"/>
    </w:p>
    <w:p>
      <w:pPr/>
      <w:r>
        <w:rPr/>
        <w:t xml:space="preserve">National Government / Ministry</w:t>
      </w:r>
    </w:p>
    <w:p>
      <w:pPr>
        <w:pStyle w:val="Heading2"/>
      </w:pPr>
      <w:bookmarkStart w:id="12" w:name="_Toc13"/>
      <w:r>
        <w:t>Has Formal Ethical Clearance</w:t>
      </w:r>
      <w:bookmarkEnd w:id="12"/>
    </w:p>
    <w:p>
      <w:pPr>
        <w:pStyle w:val="Heading2"/>
      </w:pPr>
      <w:bookmarkStart w:id="13" w:name="_Toc14"/>
      <w:r>
        <w:t>Consents</w:t>
      </w:r>
      <w:bookmarkEnd w:id="13"/>
    </w:p>
    <w:p>
      <w:pPr/>
      <w:r>
        <w:rPr/>
        <w:t xml:space="preserve">Consent obtained from parents</w:t>
      </w:r>
    </w:p>
    <w:p>
      <w:pPr>
        <w:pStyle w:val="Heading2"/>
      </w:pPr>
      <w:bookmarkStart w:id="14" w:name="_Toc15"/>
      <w:r>
        <w:t>Informed Consent</w:t>
      </w:r>
      <w:bookmarkEnd w:id="14"/>
    </w:p>
    <w:p>
      <w:pPr/>
      <w:r>
        <w:rPr/>
        <w:t xml:space="preserve">Consent obtained</w:t>
      </w:r>
    </w:p>
    <w:p>
      <w:pPr>
        <w:pStyle w:val="Heading2"/>
      </w:pPr>
      <w:bookmarkStart w:id="15" w:name="_Toc16"/>
      <w:r>
        <w:t>Ethics</w:t>
      </w:r>
      <w:bookmarkEnd w:id="15"/>
    </w:p>
    <w:p>
      <w:pPr/>
      <w:r>
        <w:rPr/>
        <w:t xml:space="preserve">Ethical considerations not mentioned</w:t>
      </w:r>
    </w:p>
    <w:p>
      <w:pPr>
        <w:pStyle w:val="Heading2"/>
      </w:pPr>
      <w:bookmarkStart w:id="16" w:name="_Toc17"/>
      <w:r>
        <w:t>URL</w:t>
      </w:r>
      <w:bookmarkEnd w:id="16"/>
    </w:p>
    <w:p>
      <w:pPr/>
      <w:r>
        <w:rPr/>
        <w:t xml:space="preserve">https://tfal.org.mt/en/Pages/default.aspx</w:t>
      </w:r>
    </w:p>
    <w:p>
      <w:pPr>
        <w:pStyle w:val="Heading2"/>
      </w:pPr>
      <w:bookmarkStart w:id="17" w:name="_Toc18"/>
      <w:r>
        <w:t>Data Set Availability</w:t>
      </w:r>
      <w:bookmarkEnd w:id="17"/>
    </w:p>
    <w:p>
      <w:pPr/>
      <w:r>
        <w:rPr/>
        <w:t xml:space="preserve">Not mentioned</w:t>
      </w:r>
    </w:p>
    <w:p>
      <w:pPr>
        <w:pStyle w:val="Heading1"/>
      </w:pPr>
      <w:bookmarkStart w:id="18" w:name="_Toc19"/>
      <w:r>
        <w:t>Goals</w:t>
      </w:r>
      <w:bookmarkEnd w:id="18"/>
    </w:p>
    <w:p>
      <w:pPr/>
      <w:r>
        <w:rPr/>
        <w:t xml:space="preserve">The study was carried out with school age foreign children examining their education, inclusion and physical health, mental health and resilience, access to services, and their subjective wellbeing. Information on more than 1000 foreign children aged 3-16 (18% of the number of school age foreign children in Malta) attending State, Church and# Independent Schools and Open Centres was collected through a battery of questionnaires or scales completed by children, parents and/or teachers respectively. Data was analysed quantitatively.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14AB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2025-11-03T16:30:19+00:00</dcterms:created>
  <dcterms:modified xsi:type="dcterms:W3CDTF">2025-11-03T16:30:19+00:00</dcterms:modified>
</cp:coreProperties>
</file>

<file path=docProps/custom.xml><?xml version="1.0" encoding="utf-8"?>
<Properties xmlns="http://schemas.openxmlformats.org/officeDocument/2006/custom-properties" xmlns:vt="http://schemas.openxmlformats.org/officeDocument/2006/docPropsVTypes"/>
</file>