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Literacy Teaching with Tablets in Bilingual Primary Classrooms: The Malta TabList Study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Malta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><w:pStyle w:val="Heading2"/></w:pPr><w:bookmarkStart w:id="7" w:name="_Toc8"/><w:r><w:t>Researched Groups</w:t></w:r><w:bookmarkEnd w:id="7"/></w:p><w:p><w:pPr/><w:r><w:rPr/><w:t xml:space="preserve">Teachers / Educators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7-8 years old</w:t></w:r></w:p><w:p><w:pPr><w:pStyle w:val="Heading2"/></w:pPr><w:bookmarkStart w:id="10" w:name="_Toc11"/><w:r><w:t>Has Formal Ethical Clearance</w:t></w:r><w:bookmarkEnd w:id="10"/></w:p><w:p><w:pPr><w:pStyle w:val="Heading2"/></w:pPr><w:bookmarkStart w:id="11" w:name="_Toc12"/><w:r><w:t>Informed Consent</w:t></w:r><w:bookmarkEnd w:id="11"/></w:p><w:p><w:pPr/><w:r><w:rPr/><w:t xml:space="preserve">Consent not mentioned</w:t></w:r></w:p><w:p><w:pPr><w:pStyle w:val="Heading2"/></w:pPr><w:bookmarkStart w:id="12" w:name="_Toc13"/><w:r><w:t>Ethics</w:t></w:r><w:bookmarkEnd w:id="12"/></w:p><w:p><w:pPr/><w:r><w:rPr/><w:t xml:space="preserve">Ethical considerations not mentioned</w:t></w:r></w:p><w:p><w:pPr><w:pStyle w:val="Heading1"/></w:pPr><w:bookmarkStart w:id="13" w:name="_Toc14"/><w:r><w:t>Goals</w:t></w:r><w:bookmarkEnd w:id="13"/></w:p><w:p><w:pPr/><w:r><w:rPr/><w:t xml:space="preserve">The study outlines how teachers in five primary classrooms used tablets for teaching bilingual literacy to students. It aimed to answer the research question: "How are the domains of professional practice [planning and preparation, classroom environment, instruction and professional responsibilities] influenced by the introduction of tablets in Maltese classrooms for the teaching of literacy?" (Mifsud & Grech, 2017; p. 165).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2025-10-24T18:05:44+00:00</dcterms:created>
  <dcterms:modified xsi:type="dcterms:W3CDTF">2025-10-24T18:05:44+00:00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