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Maltese primary teachers’ digital competence: implications for continuing professional development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Malta</w:t></w:r></w:p><w:p><w:pPr><w:pStyle w:val="Heading2"/></w:pPr><w:bookmarkStart w:id="5" w:name="_Toc6"/><w:r><w:t>Type</w:t></w:r><w:bookmarkEnd w:id="5"/></w:p><w:p><w:pPr/><w:r><w:rPr/><w:t xml:space="preserve">Empirical research – Qualitative</w:t></w:r></w:p><w:p><w:pPr><w:pStyle w:val="Heading2"/></w:pPr><w:bookmarkStart w:id="6" w:name="_Toc7"/><w:r><w:t>Methodologies</w:t></w:r><w:bookmarkEnd w:id="6"/></w:p><w:p><w:pPr><w:pStyle w:val="Heading2"/></w:pPr><w:bookmarkStart w:id="7" w:name="_Toc8"/><w:r><w:t>Researched Groups</w:t></w:r><w:bookmarkEnd w:id="7"/></w:p><w:p><w:pPr/><w:r><w:rPr/><w:t xml:space="preserve">Teachers / Educators</w:t></w:r></w:p><w:p><w:pPr><w:pStyle w:val="Heading2"/></w:pPr><w:bookmarkStart w:id="8" w:name="_Toc9"/><w:r><w:t>Children Ages</w:t></w:r><w:bookmarkEnd w:id="8"/></w:p><w:p><w:pPr/><w:r><w:rPr/><w:t xml:space="preserve">Kids (6-10 Years old)</w:t></w:r></w:p><w:p><w:pPr><w:pStyle w:val="Heading2"/></w:pPr><w:bookmarkStart w:id="9" w:name="_Toc10"/><w:r><w:t>Informed Consent</w:t></w:r><w:bookmarkEnd w:id="9"/></w:p><w:p><w:pPr/><w:r><w:rPr/><w:t xml:space="preserve">No consent needed</w:t></w:r></w:p><w:p><w:pPr><w:pStyle w:val="Heading2"/></w:pPr><w:bookmarkStart w:id="10" w:name="_Toc11"/><w:r><w:t>Ethics</w:t></w:r><w:bookmarkEnd w:id="10"/></w:p><w:p><w:pPr/><w:r><w:rPr/><w:t xml:space="preserve">Ethical considerations and/or protocol mentioned in the research design</w:t></w:r></w:p><w:p><w:pPr><w:pStyle w:val="Heading2"/></w:pPr><w:bookmarkStart w:id="11" w:name="_Toc12"/><w:r><w:t>Data Set Availability</w:t></w:r><w:bookmarkEnd w:id="11"/></w:p><w:p><w:pPr/><w:r><w:rPr/><w:t xml:space="preserve">Not mentioned</w:t></w:r></w:p><w:p><w:pPr><w:pStyle w:val="Heading1"/></w:pPr><w:bookmarkStart w:id="12" w:name="_Toc13"/><w:r><w:t>Goals</w:t></w:r><w:bookmarkEnd w:id="12"/></w:p><w:p><w:pPr/><w:r><w:rPr/><w:t xml:space="preserve">The research aimed to investigate the digital competency of Maltese primary education teachers through interviews and content analysis to answer two research questions: "How are Maltese primary teachers using technology in their practices?" and "How can training contribute to better technology integration?" (Spiteri & Rundgren, 2017; p. 523).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2025-10-24T17:58:24+00:00</dcterms:created>
  <dcterms:modified xsi:type="dcterms:W3CDTF">2025-10-24T17:58:24+00:00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