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Transmedia Literacy. Exploiting transmedia skills and informal learning strategies to improve formal education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Multinational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>
        <w:numPr>
          <w:ilvl w:val="0"/>
          <w:numId w:val="5"/>
        </w:numPr>
      </w:pPr>
      <w:r>
        <w:rPr/>
        <w:t xml:space="preserve">Italy</w:t>
      </w:r>
    </w:p>
    <w:p>
      <w:pPr>
        <w:numPr>
          <w:ilvl w:val="0"/>
          <w:numId w:val="5"/>
        </w:numPr>
      </w:pPr>
      <w:r>
        <w:rPr/>
        <w:t xml:space="preserve">United Kingdom</w:t>
      </w:r>
    </w:p>
    <w:p>
      <w:pPr>
        <w:numPr>
          <w:ilvl w:val="0"/>
          <w:numId w:val="5"/>
        </w:numPr>
      </w:pPr>
      <w:r>
        <w:rPr/>
        <w:t xml:space="preserve">Spain</w:t>
      </w:r>
    </w:p>
    <w:p>
      <w:pPr>
        <w:numPr>
          <w:ilvl w:val="0"/>
          <w:numId w:val="5"/>
        </w:numPr>
      </w:pPr>
      <w:r>
        <w:rPr/>
        <w:t xml:space="preserve">Portugal</w:t>
      </w:r>
    </w:p>
    <w:p>
      <w:pPr>
        <w:numPr>
          <w:ilvl w:val="0"/>
          <w:numId w:val="5"/>
        </w:numPr>
      </w:pPr>
      <w:r>
        <w:rPr/>
        <w:t xml:space="preserve">Finland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>
        <w:numPr>
          <w:ilvl w:val="0"/>
          <w:numId w:val="5"/>
        </w:numPr>
      </w:pPr>
      <w:r>
        <w:rPr/>
        <w:t xml:space="preserve">Survey</w:t>
      </w:r>
    </w:p>
    <w:p>
      <w:pPr>
        <w:numPr>
          <w:ilvl w:val="0"/>
          <w:numId w:val="5"/>
        </w:numPr>
      </w:pPr>
      <w:r>
        <w:rPr/>
        <w:t xml:space="preserve">Interview</w:t>
      </w:r>
    </w:p>
    <w:p>
      <w:pPr>
        <w:numPr>
          <w:ilvl w:val="0"/>
          <w:numId w:val="5"/>
        </w:numPr>
      </w:pPr>
      <w:r>
        <w:rPr/>
        <w:t xml:space="preserve">Focus group</w:t>
      </w:r>
    </w:p>
    <w:p>
      <w:pPr>
        <w:numPr>
          <w:ilvl w:val="0"/>
          <w:numId w:val="5"/>
        </w:numPr>
      </w:pPr>
      <w:r>
        <w:rPr/>
        <w:t xml:space="preserve">Media diaries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Europan Union Horizon 2020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/>
      <w:r>
        <w:rPr/>
        <w:t xml:space="preserve">European Union / Commission</w:t>
      </w:r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3"/>
      <w:r>
        <w:t>URL</w:t>
      </w:r>
      <w:bookmarkEnd w:id="12"/>
    </w:p>
    <w:p>
      <w:pPr/>
      <w:r>
        <w:rPr/>
        <w:t xml:space="preserve">https://transmedialiteracy.org/</w:t>
      </w:r>
    </w:p>
    <w:p>
      <w:pPr>
        <w:pStyle w:val="Heading2"/>
      </w:pPr>
      <w:bookmarkStart w:id="13" w:name="_Toc14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5"/>
      <w:r>
        <w:t>Goals</w:t>
      </w:r>
      <w:bookmarkEnd w:id="14"/>
    </w:p>
    <w:p>
      <w:pPr/>
      <w:r>
        <w:rPr/>
        <w:t xml:space="preserve">The main objectives of the Transmedia Literacy research project were: • to contribute to a better understanding of how teens are consuming, producing, sharing, creating and learning in digital environments;
• to create a map of transmedia skills and informal learning strategies used by teenage boys and girls to identify how these can be “exploited” in the formal education system;
• to go beyond the identification of skills/strategies and propose a Teacher’s Kit that any teacher can download, adapt and apply in the classroom.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16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2B53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2024-04-16T06:13:33+00:00</dcterms:created>
  <dcterms:modified xsi:type="dcterms:W3CDTF">2024-04-16T06:13:33+00:00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