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Il cyberbullismo nella percezione di genitori, figli e insegnanti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Italy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>
        <w:numPr>
          <w:ilvl w:val="0"/>
          <w:numId w:val="5"/>
        </w:numPr>
      </w:pPr>
      <w:r>
        <w:rPr/>
        <w:t xml:space="preserve">Children</w:t>
      </w:r>
    </w:p>
    <w:p>
      <w:pPr>
        <w:numPr>
          <w:ilvl w:val="0"/>
          <w:numId w:val="5"/>
        </w:numPr>
      </w:pPr>
      <w:r>
        <w:rPr/>
        <w:t xml:space="preserve">Parents</w:t>
      </w:r>
    </w:p>
    <w:p>
      <w:pPr>
        <w:numPr>
          <w:ilvl w:val="0"/>
          <w:numId w:val="5"/>
        </w:numPr>
      </w:pPr>
      <w:r>
        <w:rPr/>
        <w:t xml:space="preserve">Teachers / Educators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0"/>
      <w:r>
        <w:t>Informed Consent</w:t>
      </w:r>
      <w:bookmarkEnd w:id="9"/>
    </w:p>
    <w:p>
      <w:pPr/>
      <w:r>
        <w:rPr/>
        <w:t xml:space="preserve">Consent not mentioned</w:t>
      </w:r>
    </w:p>
    <w:p>
      <w:pPr>
        <w:pStyle w:val="Heading2"/>
      </w:pPr>
      <w:bookmarkStart w:id="10" w:name="_Toc11"/>
      <w:r>
        <w:t>Data Set Availability</w:t>
      </w:r>
      <w:bookmarkEnd w:id="10"/>
    </w:p>
    <w:p>
      <w:pPr/>
      <w:r>
        <w:rPr/>
        <w:t xml:space="preserve">Not mentioned</w:t>
      </w:r>
    </w:p>
    <w:p>
      <w:pPr>
        <w:pStyle w:val="Heading1"/>
      </w:pPr>
      <w:bookmarkStart w:id="11" w:name="_Toc12"/>
      <w:r>
        <w:t>Goals</w:t>
      </w:r>
      <w:bookmarkEnd w:id="11"/>
    </w:p>
    <w:p>
      <w:pPr/>
      <w:r>
        <w:rPr/>
        <w:t xml:space="preserve">This study investigates whether and to what extent adolescents' perception and ability to recognize cyberbullying is associated with parents' and teachers' awareness of it and with other relevant factors: the quality of communication with
parents, school climate, and moral disengagement.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6FED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2025-10-20T10:16:36+00:00</dcterms:created>
  <dcterms:modified xsi:type="dcterms:W3CDTF">2025-10-20T10:16:36+00:00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