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Objectively assessed physical activity and weight status in Maltese 11-12 year-olds</w:t>
      </w:r>
    </w:p>
    <w:p>
      <w:pPr>
        <w:pStyle w:val="Heading1"/>
      </w:pPr>
      <w:bookmarkStart w:id="1" w:name="_Toc2"/>
      <w:r>
        <w:t>Details</w:t>
      </w:r>
      <w:bookmarkEnd w:id="1"/>
    </w:p>
    <w:p>
      <w:pPr>
        <w:pStyle w:val="Heading2"/>
      </w:pPr>
      <w:bookmarkStart w:id="2" w:name="_Toc3"/>
      <w:r>
        <w:t>Year</w:t>
      </w:r>
      <w:bookmarkEnd w:id="2"/>
    </w:p>
    <w:p>
      <w:pPr/>
      <w:r>
        <w:rPr/>
        <w:t xml:space="preserve">2010</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Other Methodology</w:t>
      </w:r>
      <w:bookmarkEnd w:id="7"/>
    </w:p>
    <w:p>
      <w:pPr/>
      <w:r>
        <w:rPr/>
        <w:t xml:space="preserve">Anthropometric measurements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11-12 years old</w:t>
      </w:r>
    </w:p>
    <w:p>
      <w:pPr>
        <w:pStyle w:val="Heading2"/>
      </w:pPr>
      <w:bookmarkStart w:id="11" w:name="_Toc12"/>
      <w:r>
        <w:t>Funder</w:t>
      </w:r>
      <w:bookmarkEnd w:id="11"/>
    </w:p>
    <w:p>
      <w:pPr/>
      <w:r>
        <w:rPr/>
        <w:t xml:space="preserve">University of Malta</w:t>
      </w:r>
    </w:p>
    <w:p>
      <w:pPr>
        <w:pStyle w:val="Heading2"/>
      </w:pPr>
      <w:bookmarkStart w:id="12" w:name="_Toc13"/>
      <w:r>
        <w:t>Funder Types</w:t>
      </w:r>
      <w:bookmarkEnd w:id="12"/>
    </w:p>
    <w:p>
      <w:pPr/>
      <w:r>
        <w:rPr/>
        <w:t xml:space="preserve">University</w:t>
      </w:r>
    </w:p>
    <w:p>
      <w:pPr>
        <w:pStyle w:val="Heading2"/>
      </w:pPr>
      <w:bookmarkStart w:id="13" w:name="_Toc14"/>
      <w:r>
        <w:t>Has Formal Ethical Clearance</w:t>
      </w:r>
      <w:bookmarkEnd w:id="13"/>
    </w:p>
    <w:p>
      <w:pPr>
        <w:pStyle w:val="Heading2"/>
      </w:pPr>
      <w:bookmarkStart w:id="14" w:name="_Toc15"/>
      <w:r>
        <w:t>Consents</w:t>
      </w:r>
      <w:bookmarkEnd w:id="14"/>
    </w:p>
    <w:p>
      <w:pPr/>
      <w:r>
        <w:rPr/>
        <w:t xml:space="preserve">Consent obtained from parents</w:t>
      </w:r>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considerations and/or protocol mentioned in the research design</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"The objectives of the study were to identify levels of physical activity and sedentary time and assess how they differ by weight status in Maltese boys and girls... Physical activity was assessed using accelerometry and weight status determined through gender-specific
age-adjusted Body mass index (BMI). Self-reported mode of transport to school, TV and computer time, gaming and mobile phone use were assessed by questionnaire." (Decelis et al., 2014; p. 258).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2025-10-14T07:04:01+00:00</dcterms:created>
  <dcterms:modified xsi:type="dcterms:W3CDTF">2025-10-14T07:04:01+00:00</dcterms:modified>
</cp:coreProperties>
</file>

<file path=docProps/custom.xml><?xml version="1.0" encoding="utf-8"?>
<Properties xmlns="http://schemas.openxmlformats.org/officeDocument/2006/custom-properties" xmlns:vt="http://schemas.openxmlformats.org/officeDocument/2006/docPropsVTypes"/>
</file>