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representations and children’s discourses on online risks: Findings from qualitative research in nine European  countries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Czech Republic</w:t>
      </w:r>
    </w:p>
    <w:p>
      <w:pPr>
        <w:numPr>
          <w:ilvl w:val="0"/>
          <w:numId w:val="5"/>
        </w:numPr>
      </w:pPr>
      <w:r>
        <w:rPr/>
        <w:t xml:space="preserve">Greece</w:t>
      </w:r>
    </w:p>
    <w:p>
      <w:pPr>
        <w:numPr>
          <w:ilvl w:val="0"/>
          <w:numId w:val="5"/>
        </w:numPr>
      </w:pPr>
      <w:r>
        <w:rPr/>
        <w:t xml:space="preserve">Malta</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9-16 years old</w:t>
      </w:r>
    </w:p>
    <w:p>
      <w:pPr>
        <w:pStyle w:val="Heading2"/>
      </w:pPr>
      <w:bookmarkStart w:id="10" w:name="_Toc11"/>
      <w:r>
        <w:t>Funder</w:t>
      </w:r>
      <w:bookmarkEnd w:id="10"/>
    </w:p>
    <w:p>
      <w:pPr/>
      <w:r>
        <w:rPr/>
        <w:t xml:space="preserve">European Commission</w:t>
      </w:r>
    </w:p>
    <w:p>
      <w:pPr>
        <w:pStyle w:val="Heading2"/>
      </w:pPr>
      <w:bookmarkStart w:id="11" w:name="_Toc12"/>
      <w:r>
        <w:t>Funder Types</w:t>
      </w:r>
      <w:bookmarkEnd w:id="11"/>
    </w:p>
    <w:p>
      <w:pPr/>
      <w:r>
        <w:rPr/>
        <w:t xml:space="preserve">European Union / Commission</w:t>
      </w:r>
    </w:p>
    <w:p>
      <w:pPr>
        <w:pStyle w:val="Heading2"/>
      </w:pPr>
      <w:bookmarkStart w:id="12" w:name="_Toc13"/>
      <w:r>
        <w:t>Consents</w:t>
      </w:r>
      <w:bookmarkEnd w:id="12"/>
    </w:p>
    <w:p>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issues flagged in the paper</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This research "aims to: (1) understand how and to what extent children’s perceptions
of online risks incorporate media representations, parental worries and discourses
circulating among peers (e.g. news that are then appropriated and form part of the
peer group’s common-sense knowledge); (2) identify any age- or gender-specific
patterns in the appropriation and conversion of media, parents’ and peers’ discourses;
and (3) identify cross-cultural variations in risk perceptions among young people (e.g.
concern for different risks in different countries) that might relate to differences in the
media agendas... or differences between countries" (Mascheroni et al.,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BA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2025-11-18T08:32:10+00:00</dcterms:created>
  <dcterms:modified xsi:type="dcterms:W3CDTF">2025-11-18T08:32:10+00:00</dcterms:modified>
</cp:coreProperties>
</file>

<file path=docProps/custom.xml><?xml version="1.0" encoding="utf-8"?>
<Properties xmlns="http://schemas.openxmlformats.org/officeDocument/2006/custom-properties" xmlns:vt="http://schemas.openxmlformats.org/officeDocument/2006/docPropsVTypes"/>
</file>