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Eesti teismeliste ootused mikrokuulsuste loodud sisule</w:t></w:r></w:p><w:p><w:pPr><w:pStyle w:val="Title"/></w:pPr><w:r><w:t>Engl. transl.: Authentic and Extraordinary Microcelebrities: Expectations of Young Followers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2018</w:t></w:r></w:p><w:p><w:pPr><w:pStyle w:val="Heading2"/></w:pPr><w:bookmarkStart w:id="3" w:name="_Toc5"/><w:r><w:t>Scope</w:t></w:r><w:bookmarkEnd w:id="3"/></w:p><w:p><w:pPr/><w:r><w:rPr/><w:t xml:space="preserve">National</w:t></w:r></w:p><w:p><w:pPr><w:pStyle w:val="Heading2"/></w:pPr><w:bookmarkStart w:id="4" w:name="_Toc6"/><w:r><w:t>Countries</w:t></w:r><w:bookmarkEnd w:id="4"/></w:p><w:p><w:pPr/><w:r><w:rPr/><w:t xml:space="preserve">Estonia</w:t></w:r></w:p><w:p><w:pPr><w:pStyle w:val="Heading2"/></w:pPr><w:bookmarkStart w:id="5" w:name="_Toc7"/><w:r><w:t>Type</w:t></w:r><w:bookmarkEnd w:id="5"/></w:p><w:p><w:pPr/><w:r><w:rPr/><w:t xml:space="preserve">Empirical research – Qualitative</w:t></w:r></w:p><w:p><w:pPr><w:pStyle w:val="Heading2"/></w:pPr><w:bookmarkStart w:id="6" w:name="_Toc8"/><w:r><w:t>Methodologies</w:t></w:r><w:bookmarkEnd w:id="6"/></w:p><w:p><w:pPr/><w:r><w:rPr/><w:t xml:space="preserve">Focus group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><w:pStyle w:val="Heading2"/></w:pPr><w:bookmarkStart w:id="9" w:name="_Toc11"/><w:r><w:t>Consents</w:t></w:r><w:bookmarkEnd w:id="9"/></w:p><w:p><w:pPr><w:pStyle w:val="Heading2"/></w:pPr><w:bookmarkStart w:id="10" w:name="_Toc12"/><w:r><w:t>Informed Consent</w:t></w:r><w:bookmarkEnd w:id="10"/></w:p><w:p><w:pPr/><w:r><w:rPr/><w:t xml:space="preserve">Consent obtained</w:t></w:r></w:p><w:p><w:pPr><w:pStyle w:val="Heading2"/></w:pPr><w:bookmarkStart w:id="11" w:name="_Toc13"/><w:r><w:t>Ethics</w:t></w:r><w:bookmarkEnd w:id="11"/></w:p><w:p><w:pPr/><w:r><w:rPr/><w:t xml:space="preserve">Ethical considerations and/or protocol mentioned in the research design</w:t></w:r></w:p><w:p><w:pPr><w:pStyle w:val="Heading2"/></w:pPr><w:bookmarkStart w:id="12" w:name="_Toc14"/><w:r><w:t>Data Set Availability</w:t></w:r><w:bookmarkEnd w:id="12"/></w:p><w:p><w:pPr/><w:r><w:rPr/><w:t xml:space="preserve">Not mentioned</w:t></w:r></w:p><w:p><w:pPr><w:pStyle w:val="Heading1"/></w:pPr><w:bookmarkStart w:id="13" w:name="_Toc15"/><w:r><w:t>Goals</w:t></w:r><w:bookmarkEnd w:id="13"/></w:p><w:p><w:pPr/><w:r><w:rPr/><w:t xml:space="preserve">"The aim of this study was to get an in-depth view of the general expectations of young Estonian followers of microcelebrity practitioners, what kind of content they perceive as attention-worthy and what is considered unfavorable content." (Kaljuvee & Murumaa-Mengel, 2018, p. 35)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2025-10-14T07:04:01+00:00</dcterms:created>
  <dcterms:modified xsi:type="dcterms:W3CDTF">2025-10-14T07:04:01+00:00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