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Eesti youtuber'ite eneseesitlus, auditooriumi ja privaatsuse taju</w:t>
      </w:r>
    </w:p>
    <w:p>
      <w:pPr>
        <w:pStyle w:val="Title"/>
      </w:pPr>
      <w:r>
        <w:t>Engl. transl.: Estonian Youtubers' Self-Presentation and Perception of Audience and Privacy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Individuals (whole population, children included)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Under and over 18 years (not specified)</w:t>
      </w:r>
    </w:p>
    <w:p>
      <w:pPr>
        <w:pStyle w:val="Heading2"/>
      </w:pPr>
      <w:bookmarkStart w:id="10" w:name="_Toc12"/>
      <w:r>
        <w:t>Consents</w:t>
      </w:r>
      <w:bookmarkEnd w:id="10"/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"The aim of the study was to get an overview of Estonian youtubers' self-presentation methods, perception of their audience, and conceptualization of privacy." (Muuli, 2017, p. 58)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2025-10-14T13:13:41+00:00</dcterms:created>
  <dcterms:modified xsi:type="dcterms:W3CDTF">2025-10-14T13:13:41+00:00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