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Оценка на въздействието на обучението от разстояние в електронна среда или други неприсъствени форми върху ефективността на училищното образование</w:t>
      </w:r>
    </w:p>
    <w:p>
      <w:pPr>
        <w:pStyle w:val="Title"/>
      </w:pPr>
      <w:r>
        <w:t>Engl. transl.: Assessing the impact of distance learning in an electronic environment or other absentee forms on the effectiveness of school education</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numPr>
          <w:ilvl w:val="0"/>
          <w:numId w:val="5"/>
        </w:numPr>
      </w:pPr>
      <w:r>
        <w:rPr/>
        <w:t xml:space="preserve">Schools (Institutions)</w:t>
      </w:r>
    </w:p>
    <w:p>
      <w:pPr>
        <w:pStyle w:val="Heading2"/>
      </w:pPr>
      <w:bookmarkStart w:id="8" w:name="_Toc10"/>
      <w:r>
        <w:t>Children Ages</w:t>
      </w:r>
      <w:bookmarkEnd w:id="8"/>
    </w:p>
    <w:p>
      <w:pPr>
        <w:pStyle w:val="Heading2"/>
      </w:pPr>
      <w:bookmarkStart w:id="9" w:name="_Toc11"/>
      <w:r>
        <w:t>Funder</w:t>
      </w:r>
      <w:bookmarkEnd w:id="9"/>
    </w:p>
    <w:p>
      <w:pPr/>
      <w:r>
        <w:rPr/>
        <w:t xml:space="preserve">Ministry of the Education and Science</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https://ire-bg.org/</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COVID-19 pandemic and related emergency measures to limit the spread of the virus in Bulgaria led to the termination of all forms of education in schools from March 13, 2020. The learning process was reorganized and by the end of the 2019/2020 school year was conducted remotely in an electronic environment and in other absentee forms of learning. This study was conducted by the Institute for Research in Education on behalf of the Ministry of Education and Science. Its purpose is to assess the impact of distance learning in an electronic environment or other absentee forms, conducted in the period March-June 2020, on the effectiveness of school education in Bulgaria. The survey was conducted at the end of the 2019/2020 school year and covered 135 schools across the country. The study did not include students in the initial stage (I-IV grade) due to the specifics of the toolkit, but data on distance learning in an electronic environment and in another form in this stage are collected by surveying the opinions of the parents of these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B00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2025-10-27T07:15:00+00:00</dcterms:created>
  <dcterms:modified xsi:type="dcterms:W3CDTF">2025-10-27T07:15:00+00:00</dcterms:modified>
</cp:coreProperties>
</file>

<file path=docProps/custom.xml><?xml version="1.0" encoding="utf-8"?>
<Properties xmlns="http://schemas.openxmlformats.org/officeDocument/2006/custom-properties" xmlns:vt="http://schemas.openxmlformats.org/officeDocument/2006/docPropsVTypes"/>
</file>