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KiDiCoTi: Kids’ Digital Lives during Covid-19 Times</w:t>
      </w:r>
    </w:p>
    <w:p>
      <w:pPr>
        <w:pStyle w:val="Title"/>
      </w:pPr>
      <w:r>
        <w:t>Engl. transl.: KiDiCoTi: Kids’ Digital Lives during Covid-19 Times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Austria</w:t>
      </w:r>
    </w:p>
    <w:p>
      <w:pPr>
        <w:numPr>
          <w:ilvl w:val="0"/>
          <w:numId w:val="5"/>
        </w:numPr>
      </w:pPr>
      <w:r>
        <w:rPr/>
        <w:t xml:space="preserve">Belgium</w:t>
      </w:r>
    </w:p>
    <w:p>
      <w:pPr>
        <w:numPr>
          <w:ilvl w:val="0"/>
          <w:numId w:val="5"/>
        </w:numPr>
      </w:pPr>
      <w:r>
        <w:rPr/>
        <w:t xml:space="preserve">Croatia</w:t>
      </w:r>
    </w:p>
    <w:p>
      <w:pPr>
        <w:numPr>
          <w:ilvl w:val="0"/>
          <w:numId w:val="5"/>
        </w:numPr>
      </w:pPr>
      <w:r>
        <w:rPr/>
        <w:t xml:space="preserve">Denmark</w:t>
      </w:r>
    </w:p>
    <w:p>
      <w:pPr>
        <w:numPr>
          <w:ilvl w:val="0"/>
          <w:numId w:val="5"/>
        </w:numPr>
      </w:pPr>
      <w:r>
        <w:rPr/>
        <w:t xml:space="preserve">France</w:t>
      </w:r>
    </w:p>
    <w:p>
      <w:pPr>
        <w:numPr>
          <w:ilvl w:val="0"/>
          <w:numId w:val="5"/>
        </w:numPr>
      </w:pPr>
      <w:r>
        <w:rPr/>
        <w:t xml:space="preserve">Germany</w:t>
      </w:r>
    </w:p>
    <w:p>
      <w:pPr>
        <w:numPr>
          <w:ilvl w:val="0"/>
          <w:numId w:val="5"/>
        </w:numPr>
      </w:pPr>
      <w:r>
        <w:rPr/>
        <w:t xml:space="preserve">Ireland</w:t>
      </w:r>
    </w:p>
    <w:p>
      <w:pPr>
        <w:numPr>
          <w:ilvl w:val="0"/>
          <w:numId w:val="5"/>
        </w:numPr>
      </w:pPr>
      <w:r>
        <w:rPr/>
        <w:t xml:space="preserve">Italy</w:t>
      </w:r>
    </w:p>
    <w:p>
      <w:pPr>
        <w:numPr>
          <w:ilvl w:val="0"/>
          <w:numId w:val="5"/>
        </w:numPr>
      </w:pPr>
      <w:r>
        <w:rPr/>
        <w:t xml:space="preserve">Lithuania</w:t>
      </w:r>
    </w:p>
    <w:p>
      <w:pPr>
        <w:numPr>
          <w:ilvl w:val="0"/>
          <w:numId w:val="5"/>
        </w:numPr>
      </w:pPr>
      <w:r>
        <w:rPr/>
        <w:t xml:space="preserve">Norway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Slovenia</w:t>
      </w:r>
    </w:p>
    <w:p>
      <w:pPr>
        <w:numPr>
          <w:ilvl w:val="0"/>
          <w:numId w:val="5"/>
        </w:numPr>
      </w:pPr>
      <w:r>
        <w:rPr/>
        <w:t xml:space="preserve">Spain</w:t>
      </w:r>
    </w:p>
    <w:p>
      <w:pPr>
        <w:numPr>
          <w:ilvl w:val="0"/>
          <w:numId w:val="5"/>
        </w:numPr>
      </w:pPr>
      <w:r>
        <w:rPr/>
        <w:t xml:space="preserve">Switzerland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Participatory</w:t>
      </w:r>
    </w:p>
    <w:p>
      <w:pPr>
        <w:numPr>
          <w:ilvl w:val="0"/>
          <w:numId w:val="5"/>
        </w:numPr>
      </w:pPr>
      <w:r>
        <w:rPr/>
        <w:t xml:space="preserve">Online quantitative methods (e.g. Online survey)</w:t>
      </w:r>
    </w:p>
    <w:p>
      <w:pPr>
        <w:numPr>
          <w:ilvl w:val="0"/>
          <w:numId w:val="5"/>
        </w:numPr>
      </w:pPr>
      <w:r>
        <w:rPr/>
        <w:t xml:space="preserve">Online qualitative methods (e.g. Netnography)</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JRC EC along with 26 research centres in 15 European countries, UNICEF</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University</w:t>
      </w:r>
    </w:p>
    <w:p>
      <w:pPr>
        <w:numPr>
          <w:ilvl w:val="0"/>
          <w:numId w:val="5"/>
        </w:numPr>
      </w:pPr>
      <w:r>
        <w:rPr/>
        <w:t xml:space="preserve">Private industry / Company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https://ec.europa.eu/jrc/en/science-update/kidicoti-kids-digital-lives-covid-19-times</w:t>
      </w:r>
    </w:p>
    <w:p>
      <w:pPr>
        <w:pStyle w:val="Heading1"/>
      </w:pPr>
      <w:bookmarkStart w:id="16" w:name="_Toc18"/>
      <w:r>
        <w:t>Goals</w:t>
      </w:r>
      <w:bookmarkEnd w:id="16"/>
    </w:p>
    <w:p>
      <w:pPr/>
      <w:r>
        <w:rPr/>
        <w:t xml:space="preserve">The study gathers data to map the evolution of children's digital engagement during the coronavirus lock-down with a particular focus on children
online safety,
privacy and
well-being.
Research Questions (qualitative interview study) 
1. How did children ages 6-12 engage with digital technologies during this specific time? 2. How did the lockdown disrupt or change children and families’ behaviour and activities related to digital technologies? 
3. What were children and parents’ attitudes towards digital technology use and online activities during the lockdown? How did parents perceive the associated risks and opportunities? 
4. How did the lockdown disrupt or change the children and families’ attitudes towards digital technology and online activities? How did parents’ perceptions of the associated risks and opportunities evolve due to the lockdown conditions? 
5. What future impacts are possible from the lockdown?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D85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2025-11-05T00:34:27+00:00</dcterms:created>
  <dcterms:modified xsi:type="dcterms:W3CDTF">2025-11-05T00:34:27+00:00</dcterms:modified>
</cp:coreProperties>
</file>

<file path=docProps/custom.xml><?xml version="1.0" encoding="utf-8"?>
<Properties xmlns="http://schemas.openxmlformats.org/officeDocument/2006/custom-properties" xmlns:vt="http://schemas.openxmlformats.org/officeDocument/2006/docPropsVTypes"/>
</file>