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Obrazovne aspiracije učenika u prijelaznim razdobljima hrvatskog osnovnoškolskog obrazovanja: priroda, odrednice i promjene” (COBRAS)</w:t>
      </w:r>
    </w:p>
    <w:p>
      <w:pPr>
        <w:pStyle w:val="Title"/>
      </w:pPr>
      <w:r>
        <w:t>Engl. transl.: Educational aspirations of students in the transitional periods of Croatian primary education: nature, determinants and changes ”(COBRAS)</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Other</w:t>
      </w:r>
    </w:p>
    <w:p>
      <w:pPr>
        <w:pStyle w:val="Heading2"/>
      </w:pPr>
      <w:bookmarkStart w:id="9" w:name="_Toc11"/>
      <w:r>
        <w:t>Other Childrens Age Group</w:t>
      </w:r>
      <w:bookmarkEnd w:id="9"/>
    </w:p>
    <w:p>
      <w:pPr/>
      <w:r>
        <w:rPr/>
        <w:t xml:space="preserve">13-15 years old</w:t>
      </w:r>
    </w:p>
    <w:p>
      <w:pPr>
        <w:pStyle w:val="Heading2"/>
      </w:pPr>
      <w:bookmarkStart w:id="10" w:name="_Toc12"/>
      <w:r>
        <w:t>Funder</w:t>
      </w:r>
      <w:bookmarkEnd w:id="10"/>
    </w:p>
    <w:p>
      <w:pPr/>
      <w:r>
        <w:rPr/>
        <w:t xml:space="preserve">Hrvatska zaklada za znanost (Croatian Science Foundation)</w:t>
      </w:r>
    </w:p>
    <w:p>
      <w:pPr>
        <w:pStyle w:val="Heading2"/>
      </w:pPr>
      <w:bookmarkStart w:id="11" w:name="_Toc13"/>
      <w:r>
        <w:t>Funder Types</w:t>
      </w:r>
      <w:bookmarkEnd w:id="11"/>
    </w:p>
    <w:p>
      <w:pPr/>
      <w:r>
        <w:rPr/>
        <w:t xml:space="preserve">Foundation</w:t>
      </w:r>
    </w:p>
    <w:p>
      <w:pPr>
        <w:pStyle w:val="Heading2"/>
      </w:pPr>
      <w:bookmarkStart w:id="12" w:name="_Toc14"/>
      <w:r>
        <w:t>Has Formal Ethical Clearance</w:t>
      </w:r>
      <w:bookmarkEnd w:id="12"/>
    </w:p>
    <w:p>
      <w:pPr>
        <w:pStyle w:val="Heading2"/>
      </w:pPr>
      <w:bookmarkStart w:id="13" w:name="_Toc15"/>
      <w:r>
        <w:t>Consents</w:t>
      </w:r>
      <w:bookmarkEnd w:id="13"/>
    </w:p>
    <w:p>
      <w:pPr/>
      <w:r>
        <w:rPr/>
        <w:t xml:space="preserve">Consent obtained from parents</w:t>
      </w:r>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considerations and/or protocol mentioned in the research design</w:t>
      </w:r>
    </w:p>
    <w:p>
      <w:pPr>
        <w:pStyle w:val="Heading2"/>
      </w:pPr>
      <w:bookmarkStart w:id="16" w:name="_Toc18"/>
      <w:r>
        <w:t>URL</w:t>
      </w:r>
      <w:bookmarkEnd w:id="16"/>
    </w:p>
    <w:p>
      <w:pPr/>
      <w:r>
        <w:rPr/>
        <w:t xml:space="preserve">https://www.idi.hr/aspiracije/</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"The research aims to examine the nature, determinants and changes of students' educational aspirations in the three transitional periods of Croatian primary education. The research represents the first systematic attempt at a longitudinal research of this topic in the Croatian context. Educational aspirations are defined as the ambitions and goals of students in relation to immediate and future educational outcomes. Within the set conceptual framework, educational aspirations are placed at the center of an ecological system that extends from the immediate level of the individual student, through the level of parents to more distant levels of class (peers) and school. For each level, psychological concepts are examined that show the nature and determinants of educational aspirations. The project is aimed at researching the educational aspirations of students from three cohorts in three transitional periods of primary education: entry into primary education (1st to 2nd grade), transition from class to subject teaching (4th to 5th grade) and completion of primary school education, before moving to secondary education (7th to 8th grade). The qualitative phase of the research involves in-depth research of educational aspirations through a series of semi-structured interviews with triads of participants consisting of the student, his parent, and the teacher. The quantitative phase of the research, which aims to model determinants and change student educational aspirations, includes the repeated application of questionnaires to 4th and 7th grade students in 20 Zagreb primary schools. The results from both research phases will be integrated by simultaneously considering individual perspectives over time and using large-scale statistical modeling procedures." https://www.idi.hr/projekti-p/projekti/obrazovne-aspiracije-ucenika-u-prijelaznim-razdobljima-hrvatskog-osnovnoskolskog-obrazovanja-priroda-odrednice-i-promjene-cobras/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F8DE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2025-11-05T00:47:10+00:00</dcterms:created>
  <dcterms:modified xsi:type="dcterms:W3CDTF">2025-11-05T00:47:10+00:00</dcterms:modified>
</cp:coreProperties>
</file>

<file path=docProps/custom.xml><?xml version="1.0" encoding="utf-8"?>
<Properties xmlns="http://schemas.openxmlformats.org/officeDocument/2006/custom-properties" xmlns:vt="http://schemas.openxmlformats.org/officeDocument/2006/docPropsVTypes"/>
</file>