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Are smartphones transforming parent-child everyday life practices? A cross-generational qualitative study comparing parents’ and early adolescents’ representations</w:t></w:r></w:p><w:p><w:pPr><w:pStyle w:val="Heading1"/></w:pPr><w:bookmarkStart w:id="1" w:name="_Toc2"/><w:r><w:t>Details</w:t></w:r><w:bookmarkEnd w:id="1"/></w:p><w:p><w:pPr><w:pStyle w:val="Heading2"/></w:pPr><w:bookmarkStart w:id="2" w:name="_Toc3"/><w:r><w:t>Year</w:t></w:r><w:bookmarkEnd w:id="2"/></w:p><w:p><w:pPr/><w:r><w:rPr/><w:t xml:space="preserve">Not reported</w:t></w:r></w:p><w:p><w:pPr><w:pStyle w:val="Heading2"/></w:pPr><w:bookmarkStart w:id="3" w:name="_Toc4"/><w:r><w:t>Scope</w:t></w:r><w:bookmarkEnd w:id="3"/></w:p><w:p><w:pPr/><w:r><w:rPr/><w:t xml:space="preserve">Local</w:t></w:r></w:p><w:p><w:pPr><w:pStyle w:val="Heading2"/></w:pPr><w:bookmarkStart w:id="4" w:name="_Toc5"/><w:r><w:t>Countries</w:t></w:r><w:bookmarkEnd w:id="4"/></w:p><w:p><w:pPr/><w:r><w:rPr/><w:t xml:space="preserve">Italy</w:t></w:r></w:p><w:p><w:pPr><w:pStyle w:val="Heading2"/></w:pPr><w:bookmarkStart w:id="5" w:name="_Toc6"/><w:r><w:t>Type</w:t></w:r><w:bookmarkEnd w:id="5"/></w:p><w:p><w:pPr/><w:r><w:rPr/><w:t xml:space="preserve">Empirical research – Mixed methods</w:t></w:r></w:p><w:p><w:pPr><w:pStyle w:val="Heading2"/></w:pPr><w:bookmarkStart w:id="6" w:name="_Toc7"/><w:r><w:t>Methodologies</w:t></w:r><w:bookmarkEnd w:id="6"/></w:p><w:p><w:pPr><w:pStyle w:val="Heading2"/></w:pPr><w:bookmarkStart w:id="7" w:name="_Toc8"/><w:r><w:t>Researched Groups</w:t></w:r><w:bookmarkEnd w:id="7"/></w:p><w:p><w:pPr><w:pStyle w:val="Heading2"/></w:pPr><w:bookmarkStart w:id="8" w:name="_Toc9"/><w:r><w:t>Children Ages</w:t></w:r><w:bookmarkEnd w:id="8"/></w:p><w:p><w:pPr/><w:r><w:rPr/><w:t xml:space="preserve">Pre-adolescents (11-13 Years old)</w:t></w:r></w:p><w:p><w:pPr><w:pStyle w:val="Heading2"/></w:pPr><w:bookmarkStart w:id="9" w:name="_Toc10"/><w:r><w:t>Consents</w:t></w:r><w:bookmarkEnd w:id="9"/></w:p><w:p><w:pPr/><w:r><w:rPr/><w:t xml:space="preserve">Consent obtained from parents</w:t></w:r></w:p><w:p><w:pPr><w:pStyle w:val="Heading2"/></w:pPr><w:bookmarkStart w:id="10" w:name="_Toc11"/><w:r><w:t>Informed Consent</w:t></w:r><w:bookmarkEnd w:id="10"/></w:p><w:p><w:pPr/><w:r><w:rPr/><w:t xml:space="preserve">Consent obtained</w:t></w:r></w:p><w:p><w:pPr><w:pStyle w:val="Heading2"/></w:pPr><w:bookmarkStart w:id="11" w:name="_Toc12"/><w:r><w:t>Ethics</w:t></w:r><w:bookmarkEnd w:id="11"/></w:p><w:p><w:pPr/><w:r><w:rPr/><w:t xml:space="preserve">Ethical considerations and/or protocol mentioned in the research design</w:t></w:r></w:p><w:p><w:pPr><w:pStyle w:val="Heading2"/></w:pPr><w:bookmarkStart w:id="12" w:name="_Toc13"/><w:r><w:t>Data Set Availability</w:t></w:r><w:bookmarkEnd w:id="12"/></w:p><w:p><w:pPr/><w:r><w:rPr/><w:t xml:space="preserve">Not mentioned</w:t></w:r></w:p><w:p><w:pPr><w:pStyle w:val="Heading1"/></w:pPr><w:bookmarkStart w:id="13" w:name="_Toc14"/><w:r><w:t>Goals</w:t></w:r><w:bookmarkEnd w:id="13"/></w:p><w:p><w:pPr/><w:r><w:rPr/><w:t xml:space="preserve">"The present study intended to investigate the ways in which smartphones
transform parent-child everyday life practices and family relational dynamics
during the early stages of adolescence adopting a cross-generational approach.
More specifically, using the Couple and Family Technology Framework (CFTF)
(Hertlein & Blumer, 2015) as a theoretical and interpretative approach, the following
questions were investigated:
––What are parents’ and children’s representations on how smartphones transform
structure aspects of contemporary families in terms of relational rules,
boundaries and family roles?
––What are parents’ and children’s representations on how smartphones transform
process aspects of contemporary families in terms of intimacy, relationships
initiation and formation, and maintenance?
––What are similarities and differences between parents and early adolescents’
perspectives on the role of smartphones in their everyday lives?" (Messena et al., 2019, p.7)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2025-10-15T20:12:35+00:00</dcterms:created>
  <dcterms:modified xsi:type="dcterms:W3CDTF">2025-10-15T20:12:35+00:00</dcterms:modified>
</cp:coreProperties>
</file>

<file path=docProps/custom.xml><?xml version="1.0" encoding="utf-8"?>
<Properties xmlns="http://schemas.openxmlformats.org/officeDocument/2006/custom-properties" xmlns:vt="http://schemas.openxmlformats.org/officeDocument/2006/docPropsVTypes"/>
</file>