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Representación mediática de la imagen corporal no saludable. Desarrollo de una herramienta de prevención en niños y niñas de 5 a 8 años. 'Mi cuerpo me gusta'. MEDIACORP. CSO2014-58220-R</w:t>
      </w:r>
    </w:p>
    <w:p>
      <w:pPr>
        <w:pStyle w:val="Title"/>
      </w:pPr>
      <w:r>
        <w:t>Engl. transl.: Media representation of unhealthy body image. Development of a prevention tool for children aged 5 to 8. 'I like my body'. MEDIACORP. CSO2014-58220-R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Spain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1"/>
      <w:r>
        <w:t>Other Childrens Age Group</w:t>
      </w:r>
      <w:bookmarkEnd w:id="9"/>
    </w:p>
    <w:p>
      <w:pPr/>
      <w:r>
        <w:rPr/>
        <w:t xml:space="preserve">5-9 years old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Ministerio de Economía y Competitividad: Proyectos I+D+I orientados a los retos de la sociedad (2015-2019)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4"/>
      <w:r>
        <w:t>Consents</w:t>
      </w:r>
      <w:bookmarkEnd w:id="12"/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https://www.upf.edu/web/micuerpomegusta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This study looks into the media representation of unhealthy body image and aims the development of a prevention tool for children aged 5 to 9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2025-10-27T23:28:33+00:00</dcterms:created>
  <dcterms:modified xsi:type="dcterms:W3CDTF">2025-10-27T23:28:33+00:00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