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5. Oö. Kinder-Medien-Studie 2016 (Oberösterreich)</w:t>
      </w:r>
    </w:p>
    <w:p>
      <w:pPr>
        <w:pStyle w:val="Title"/>
      </w:pPr>
      <w:r>
        <w:t>Engl. transl.: 5th UA Children-Media-Study 2016 (Upper Austria)</w:t>
      </w:r>
    </w:p>
    <w:p>
      <w:pPr>
        <w:pStyle w:val="Heading1"/>
      </w:pPr>
      <w:bookmarkStart w:id="1" w:name="_Toc3"/>
      <w:r>
        <w:t>Details</w:t>
      </w:r>
      <w:bookmarkEnd w:id="1"/>
    </w:p>
    <w:p>
      <w:pPr>
        <w:pStyle w:val="Heading2"/>
      </w:pPr>
      <w:bookmarkStart w:id="2" w:name="_Toc4"/>
      <w:r>
        <w:t>Year</w:t>
      </w:r>
      <w:bookmarkEnd w:id="2"/>
    </w:p>
    <w:p>
      <w:pPr/>
      <w:r>
        <w:rPr/>
        <w:t xml:space="preserve">2016</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Austria</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r>
        <w:rPr/>
        <w:t xml:space="preserve">Interview</w:t>
      </w:r>
    </w:p>
    <w:p>
      <w:pPr>
        <w:pStyle w:val="Heading2"/>
      </w:pPr>
      <w:bookmarkStart w:id="7" w:name="_Toc9"/>
      <w:r>
        <w:t>Researched Groups</w:t>
      </w:r>
      <w:bookmarkEnd w:id="7"/>
    </w:p>
    <w:p>
      <w:pPr>
        <w:numPr>
          <w:ilvl w:val="0"/>
          <w:numId w:val="5"/>
        </w:numPr>
      </w:pPr>
      <w:r>
        <w:rPr/>
        <w:t xml:space="preserve">Children</w:t>
      </w:r>
    </w:p>
    <w:p>
      <w:pPr>
        <w:numPr>
          <w:ilvl w:val="0"/>
          <w:numId w:val="5"/>
        </w:numPr>
      </w:pPr>
      <w:r>
        <w:rPr/>
        <w:t xml:space="preserve">Parents</w:t>
      </w:r>
    </w:p>
    <w:p>
      <w:pPr>
        <w:numPr>
          <w:ilvl w:val="0"/>
          <w:numId w:val="5"/>
        </w:numPr>
      </w:pPr>
      <w:r>
        <w:rPr/>
        <w:t xml:space="preserve">Teachers / Educators</w:t>
      </w:r>
    </w:p>
    <w:p>
      <w:pPr>
        <w:pStyle w:val="Heading2"/>
      </w:pPr>
      <w:bookmarkStart w:id="8" w:name="_Toc10"/>
      <w:r>
        <w:t>Children Ages</w:t>
      </w:r>
      <w:bookmarkEnd w:id="8"/>
    </w:p>
    <w:p>
      <w:pPr>
        <w:pStyle w:val="Heading2"/>
      </w:pPr>
      <w:bookmarkStart w:id="9" w:name="_Toc11"/>
      <w:r>
        <w:t>Funder</w:t>
      </w:r>
      <w:bookmarkEnd w:id="9"/>
    </w:p>
    <w:p>
      <w:pPr/>
      <w:r>
        <w:rPr/>
        <w:t xml:space="preserve">Education Group GmbH; Land Oberösterreich</w:t>
      </w:r>
    </w:p>
    <w:p>
      <w:pPr>
        <w:pStyle w:val="Heading2"/>
      </w:pPr>
      <w:bookmarkStart w:id="10" w:name="_Toc12"/>
      <w:r>
        <w:t>Funder Types</w:t>
      </w:r>
      <w:bookmarkEnd w:id="10"/>
    </w:p>
    <w:p>
      <w:pPr>
        <w:pStyle w:val="Heading2"/>
      </w:pPr>
      <w:bookmarkStart w:id="11" w:name="_Toc13"/>
      <w:r>
        <w:t>Informed Consent</w:t>
      </w:r>
      <w:bookmarkEnd w:id="11"/>
    </w:p>
    <w:p>
      <w:pPr/>
      <w:r>
        <w:rPr/>
        <w:t xml:space="preserve">Consent not mentioned</w:t>
      </w:r>
    </w:p>
    <w:p>
      <w:pPr>
        <w:pStyle w:val="Heading2"/>
      </w:pPr>
      <w:bookmarkStart w:id="12" w:name="_Toc14"/>
      <w:r>
        <w:t>Ethics</w:t>
      </w:r>
      <w:bookmarkEnd w:id="12"/>
    </w:p>
    <w:p>
      <w:pPr/>
      <w:r>
        <w:rPr/>
        <w:t xml:space="preserve">Other</w:t>
      </w:r>
    </w:p>
    <w:p>
      <w:pPr>
        <w:pStyle w:val="Heading2"/>
      </w:pPr>
      <w:bookmarkStart w:id="13" w:name="_Toc15"/>
      <w:r>
        <w:t>Other Ethical Procedure</w:t>
      </w:r>
      <w:bookmarkEnd w:id="13"/>
    </w:p>
    <w:p>
      <w:pPr/>
      <w:r>
        <w:rPr/>
        <w:t xml:space="preserve">Supervised staff</w:t>
      </w:r>
    </w:p>
    <w:p>
      <w:pPr>
        <w:pStyle w:val="Heading2"/>
      </w:pPr>
      <w:bookmarkStart w:id="14" w:name="_Toc16"/>
      <w:r>
        <w:t>URL</w:t>
      </w:r>
      <w:bookmarkEnd w:id="14"/>
    </w:p>
    <w:p>
      <w:pPr/>
      <w:r>
        <w:rPr/>
        <w:t xml:space="preserve">https://www.edugroup.at/innovation/forschung/kinder-medien-studie/detail/5-ooe-kinder-medien-studie-2016.html</w:t>
      </w:r>
    </w:p>
    <w:p>
      <w:pPr>
        <w:pStyle w:val="Heading2"/>
      </w:pPr>
      <w:bookmarkStart w:id="15" w:name="_Toc17"/>
      <w:r>
        <w:t>Data Set Availability</w:t>
      </w:r>
      <w:bookmarkEnd w:id="15"/>
    </w:p>
    <w:p>
      <w:pPr/>
      <w:r>
        <w:rPr/>
        <w:t xml:space="preserve">Not mentioned</w:t>
      </w:r>
    </w:p>
    <w:p>
      <w:pPr>
        <w:pStyle w:val="Heading1"/>
      </w:pPr>
      <w:bookmarkStart w:id="16" w:name="_Toc18"/>
      <w:r>
        <w:t>Goals</w:t>
      </w:r>
      <w:bookmarkEnd w:id="16"/>
    </w:p>
    <w:p>
      <w:pPr/>
      <w:r>
        <w:rPr/>
        <w:t xml:space="preserve">"It's nice to play with the computer"! What children say about media such as television, mobile phones or the Internet and how long they play on the computer per day is all asked in the Children's Media Study. This is the fifth time that results on the media behaviour of 3- to 10-year-olds have been published for Upper Austria. (Translated and adapted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C53CE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2025-10-15T17:55:11+00:00</dcterms:created>
  <dcterms:modified xsi:type="dcterms:W3CDTF">2025-10-15T17:55:11+00:00</dcterms:modified>
</cp:coreProperties>
</file>

<file path=docProps/custom.xml><?xml version="1.0" encoding="utf-8"?>
<Properties xmlns="http://schemas.openxmlformats.org/officeDocument/2006/custom-properties" xmlns:vt="http://schemas.openxmlformats.org/officeDocument/2006/docPropsVTypes"/>
</file>