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«Compulsory teaching concerning audio-visual competence in a digital environment »,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Children Ages</w:t>
      </w:r>
      <w:bookmarkEnd w:id="7"/>
    </w:p>
    <w:p>
      <w:pPr>
        <w:pStyle w:val="Heading2"/>
      </w:pPr>
      <w:bookmarkStart w:id="8" w:name="_Toc9"/>
      <w:r>
        <w:t>Funder</w:t>
      </w:r>
      <w:bookmarkEnd w:id="8"/>
    </w:p>
    <w:p>
      <w:pPr/>
      <w:r>
        <w:rPr/>
        <w:t xml:space="preserve">Call for R+D Projects of the Ministry of Eco - nomy and Competitiveness (EDU - 2010-21395-C03-03).</w:t>
      </w:r>
    </w:p>
    <w:p>
      <w:pPr>
        <w:pStyle w:val="Heading2"/>
      </w:pPr>
      <w:bookmarkStart w:id="9" w:name="_Toc10"/>
      <w:r>
        <w:t>Funder Types</w:t>
      </w:r>
      <w:bookmarkEnd w:id="9"/>
    </w:p>
    <w:p>
      <w:pPr/>
      <w:r>
        <w:rPr/>
        <w:t xml:space="preserve">National Government / Ministry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teachers / caretakers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main focus of the research relied on gathering evidence on Spanish students aged from 5 (Kindergarten) to 18 (Baccalaureate) media literacy.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2025-10-15T18:12:21+00:00</dcterms:created>
  <dcterms:modified xsi:type="dcterms:W3CDTF">2025-10-15T18:12:21+00:00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