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5. Oö. Jugend-Medien-Studie 2017 (Oberösterreich)</w:t></w:r></w:p><w:p><w:pPr><w:pStyle w:val="Title"/></w:pPr><w:r><w:t>Engl. transl.: 5th Youth-Media-Study 2017 (Upper Austria)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2017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Austria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Interview</w:t></w:r></w:p><w:p><w:pPr><w:pStyle w:val="Heading2"/></w:pPr><w:bookmarkStart w:id="7" w:name="_Toc9"/><w:r><w:t>Researched Groups</w:t></w:r><w:bookmarkEnd w:id="7"/></w:p><w:p><w:pPr><w:numPr><w:ilvl w:val="0"/><w:numId w:val="5"/></w:numPr></w:pPr><w:r><w:rPr/><w:t xml:space="preserve">Children</w:t></w:r></w:p><w:p><w:pPr><w:numPr><w:ilvl w:val="0"/><w:numId w:val="5"/></w:numPr></w:pPr><w:r><w:rPr/><w:t xml:space="preserve">Parents</w:t></w:r></w:p><w:p><w:pPr><w:numPr><w:ilvl w:val="0"/><w:numId w:val="5"/></w:numPr></w:pPr><w:r><w:rPr/><w:t xml:space="preserve">Teachers / Educators</w:t></w:r></w:p><w:p><w:pPr><w:pStyle w:val="Heading2"/></w:pPr><w:bookmarkStart w:id="8" w:name="_Toc10"/><w:r><w:t>Children Ages</w:t></w:r><w:bookmarkEnd w:id="8"/></w:p><w:p><w:pPr><w:pStyle w:val="Heading2"/></w:pPr><w:bookmarkStart w:id="9" w:name="_Toc11"/><w:r><w:t>Funder</w:t></w:r><w:bookmarkEnd w:id="9"/></w:p><w:p><w:pPr/><w:r><w:rPr/><w:t xml:space="preserve">Education Group GmbH; Land Oberösterreich</w:t></w:r></w:p><w:p><w:pPr><w:pStyle w:val="Heading2"/></w:pPr><w:bookmarkStart w:id="10" w:name="_Toc12"/><w:r><w:t>Funder Types</w:t></w:r><w:bookmarkEnd w:id="10"/></w:p><w:p><w:pPr><w:pStyle w:val="Heading2"/></w:pPr><w:bookmarkStart w:id="11" w:name="_Toc13"/><w:r><w:t>Informed Consent</w:t></w:r><w:bookmarkEnd w:id="11"/></w:p><w:p><w:pPr/><w:r><w:rPr/><w:t xml:space="preserve">Consent not mentioned</w:t></w:r></w:p><w:p><w:pPr><w:pStyle w:val="Heading2"/></w:pPr><w:bookmarkStart w:id="12" w:name="_Toc14"/><w:r><w:t>Ethics</w:t></w:r><w:bookmarkEnd w:id="12"/></w:p><w:p><w:pPr/><w:r><w:rPr/><w:t xml:space="preserve">Other</w:t></w:r></w:p><w:p><w:pPr><w:pStyle w:val="Heading2"/></w:pPr><w:bookmarkStart w:id="13" w:name="_Toc15"/><w:r><w:t>Other Ethical Procedure</w:t></w:r><w:bookmarkEnd w:id="13"/></w:p><w:p><w:pPr/><w:r><w:rPr/><w:t xml:space="preserve">Supervised staff</w:t></w:r></w:p><w:p><w:pPr><w:pStyle w:val="Heading2"/></w:pPr><w:bookmarkStart w:id="14" w:name="_Toc16"/><w:r><w:t>URL</w:t></w:r><w:bookmarkEnd w:id="14"/></w:p><w:p><w:pPr/><w:r><w:rPr/><w:t xml:space="preserve">https://www.edugroup.at/innovation/forschung/jugend-medien-studie/detail/5-ooe-jugend-medien-studie-2017.html</w:t></w:r></w:p><w:p><w:pPr><w:pStyle w:val="Heading1"/></w:pPr><w:bookmarkStart w:id="15" w:name="_Toc17"/><w:r><w:t>Goals</w:t></w:r><w:bookmarkEnd w:id="15"/></w:p><w:p><w:pPr/><w:r><w:rPr/><w:t xml:space="preserve">What does the media world of 11- to 18-year-olds look like? What media do they own and what can they not do without? What significance do WhatsApp, Facebook & Co have and can eBooks prevail? Comparative figures on the media behaviour of young people have been available for 9 years now, conducted by Education Group GmbH and market Institut. (Translated and adapted by the coder)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BEA3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2025-10-15T13:18:06+00:00</dcterms:created>
  <dcterms:modified xsi:type="dcterms:W3CDTF">2025-10-15T13:18:06+00:00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