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Parejas y Redes de Iguales en la Adolescencia: un Programa de Prevención de la Violencia en las Relaciones Sentimentales (PSI2013-45118-R)</w:t>
      </w:r>
    </w:p>
    <w:p>
      <w:pPr>
        <w:pStyle w:val="Title"/>
      </w:pPr>
      <w:r>
        <w:t>Engl. transl.: Dating and peer networks in adolescence: a dating violence prevention program in adolescence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12-18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MINECO (PSI2013-45118-R)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https://investigacion.us.es/sisius/sis_proyecto.php?idproy=24331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The overall goal of this project was to develop, implement and evaluate the efficacy of a dating violence prevention program.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570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2025-10-15T04:45:56+00:00</dcterms:created>
  <dcterms:modified xsi:type="dcterms:W3CDTF">2025-10-15T04:45:56+00:00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