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Der Umgang von Kindern und Jugendlichen mit Bildern im Internet</w:t>
      </w:r>
    </w:p>
    <w:p>
      <w:pPr>
        <w:pStyle w:val="Title"/>
      </w:pPr>
      <w:r>
        <w:t>Engl. transl.: How children and young people deal with images on the internet</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Other</w:t>
      </w:r>
    </w:p>
    <w:p>
      <w:pPr>
        <w:pStyle w:val="Heading2"/>
      </w:pPr>
      <w:bookmarkStart w:id="7" w:name="_Toc9"/>
      <w:r>
        <w:t>Other Methodology</w:t>
      </w:r>
      <w:bookmarkEnd w:id="7"/>
    </w:p>
    <w:p>
      <w:pPr/>
      <w:r>
        <w:rPr/>
        <w:t xml:space="preserve">Workshop</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10" w:name="_Toc12"/>
      <w:r>
        <w:t>Funder</w:t>
      </w:r>
      <w:bookmarkEnd w:id="10"/>
    </w:p>
    <w:p>
      <w:pPr/>
      <w:r>
        <w:rPr/>
        <w:t xml:space="preserve">saferinternet.at</w:t>
      </w:r>
    </w:p>
    <w:p>
      <w:pPr>
        <w:pStyle w:val="Heading2"/>
      </w:pPr>
      <w:bookmarkStart w:id="11" w:name="_Toc13"/>
      <w:r>
        <w:t>Funder Types</w:t>
      </w:r>
      <w:bookmarkEnd w:id="11"/>
    </w:p>
    <w:p>
      <w:pPr>
        <w:numPr>
          <w:ilvl w:val="0"/>
          <w:numId w:val="5"/>
        </w:numPr>
      </w:pPr>
      <w:r>
        <w:rPr/>
        <w:t xml:space="preserve">European Union / Commission</w:t>
      </w:r>
    </w:p>
    <w:p>
      <w:pPr>
        <w:numPr>
          <w:ilvl w:val="0"/>
          <w:numId w:val="5"/>
        </w:numPr>
      </w:pPr>
      <w:r>
        <w:rPr/>
        <w:t xml:space="preserve">Private industry / Company</w:t>
      </w:r>
    </w:p>
    <w:p>
      <w:pPr>
        <w:numPr>
          <w:ilvl w:val="0"/>
          <w:numId w:val="5"/>
        </w:numPr>
      </w:pPr>
      <w:r>
        <w:rPr/>
        <w:t xml:space="preserve">National Government / Ministry</w:t>
      </w:r>
    </w:p>
    <w:p>
      <w:pPr>
        <w:pStyle w:val="Heading2"/>
      </w:pPr>
      <w:bookmarkStart w:id="12" w:name="_Toc14"/>
      <w:r>
        <w:t>Informed Consent</w:t>
      </w:r>
      <w:bookmarkEnd w:id="12"/>
    </w:p>
    <w:p>
      <w:pPr/>
      <w:r>
        <w:rPr/>
        <w:t xml:space="preserve">Consent not mentioned</w:t>
      </w:r>
    </w:p>
    <w:p>
      <w:pPr>
        <w:pStyle w:val="Heading2"/>
      </w:pPr>
      <w:bookmarkStart w:id="13" w:name="_Toc15"/>
      <w:r>
        <w:t>URL</w:t>
      </w:r>
      <w:bookmarkEnd w:id="13"/>
    </w:p>
    <w:p>
      <w:pPr/>
      <w:r>
        <w:rPr/>
        <w:t xml:space="preserve">https://www.saferinternet.at/news-detail/bilder-sind-die-neuen-worte-aktuelle-studie-zum-umgang-von-kinder-und-jugendlichen-mit-bildern-im-in/</w:t>
      </w:r>
    </w:p>
    <w:p>
      <w:pPr>
        <w:pStyle w:val="Heading1"/>
      </w:pPr>
      <w:bookmarkStart w:id="14" w:name="_Toc16"/>
      <w:r>
        <w:t>Goals</w:t>
      </w:r>
      <w:bookmarkEnd w:id="14"/>
    </w:p>
    <w:p>
      <w:pPr/>
      <w:r>
        <w:rPr/>
        <w:t xml:space="preserve">"Communication with images is becoming more and more important, as social networks and smartphones have created completely new possibilities. This is the reason why the English Oxford Dictionaries editorial team chose an "emoji" as the word of the year in 2015. Photo platforms such as Instagram and Snapchat are becoming increasingly popular. Children and young people in particular are taking a pioneering role in this development and are driving it forward strongly. Nine out of ten young people regularly publish photos and videos on the internet, with positive self-expression serving as their main motivation. Issues such as copyright, privacy and the promotion of visual literacy pose challenges for young people, parents and teachers." (saferinternet.at, 2016,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29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2025-10-15T04:26:02+00:00</dcterms:created>
  <dcterms:modified xsi:type="dcterms:W3CDTF">2025-10-15T04:26:02+00:00</dcterms:modified>
</cp:coreProperties>
</file>

<file path=docProps/custom.xml><?xml version="1.0" encoding="utf-8"?>
<Properties xmlns="http://schemas.openxmlformats.org/officeDocument/2006/custom-properties" xmlns:vt="http://schemas.openxmlformats.org/officeDocument/2006/docPropsVTypes"/>
</file>