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Die Allerjüngsten (0-6) und digitale Medien</w:t>
      </w:r>
    </w:p>
    <w:p>
      <w:pPr>
        <w:pStyle w:val="Title"/>
      </w:pPr>
      <w:r>
        <w:t>Engl. transl.: The youngest (0-6) and digital media</w:t>
      </w:r>
    </w:p>
    <w:p>
      <w:pPr>
        <w:pStyle w:val="Heading1"/>
      </w:pPr>
      <w:bookmarkStart w:id="1" w:name="_Toc3"/>
      <w:r>
        <w:t>Details</w:t>
      </w:r>
      <w:bookmarkEnd w:id="1"/>
    </w:p>
    <w:p>
      <w:pPr>
        <w:pStyle w:val="Heading2"/>
      </w:pPr>
      <w:bookmarkStart w:id="2" w:name="_Toc4"/>
      <w:r>
        <w:t>Year</w:t>
      </w:r>
      <w:bookmarkEnd w:id="2"/>
    </w:p>
    <w:p>
      <w:pPr/>
      <w:r>
        <w:rPr/>
        <w:t xml:space="preserve">2019</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pStyle w:val="Heading2"/>
      </w:pPr>
      <w:bookmarkStart w:id="7" w:name="_Toc9"/>
      <w:r>
        <w:t>Researched Groups</w:t>
      </w:r>
      <w:bookmarkEnd w:id="7"/>
    </w:p>
    <w:p>
      <w:pPr>
        <w:pStyle w:val="Heading2"/>
      </w:pPr>
      <w:bookmarkStart w:id="8" w:name="_Toc10"/>
      <w:r>
        <w:t>Children Ages</w:t>
      </w:r>
      <w:bookmarkEnd w:id="8"/>
    </w:p>
    <w:p>
      <w:pPr>
        <w:pStyle w:val="Heading2"/>
      </w:pPr>
      <w:bookmarkStart w:id="9" w:name="_Toc11"/>
      <w:r>
        <w:t>Funder</w:t>
      </w:r>
      <w:bookmarkEnd w:id="9"/>
    </w:p>
    <w:p>
      <w:pPr/>
      <w:r>
        <w:rPr/>
        <w:t xml:space="preserve">saferinternet.at</w:t>
      </w:r>
    </w:p>
    <w:p>
      <w:pPr>
        <w:pStyle w:val="Heading2"/>
      </w:pPr>
      <w:bookmarkStart w:id="10" w:name="_Toc12"/>
      <w:r>
        <w:t>Funder Types</w:t>
      </w:r>
      <w:bookmarkEnd w:id="10"/>
    </w:p>
    <w:p>
      <w:pPr>
        <w:numPr>
          <w:ilvl w:val="0"/>
          <w:numId w:val="5"/>
        </w:numPr>
      </w:pPr>
      <w:r>
        <w:rPr/>
        <w:t xml:space="preserve">European Union / Commission</w:t>
      </w:r>
    </w:p>
    <w:p>
      <w:pPr>
        <w:numPr>
          <w:ilvl w:val="0"/>
          <w:numId w:val="5"/>
        </w:numPr>
      </w:pPr>
      <w:r>
        <w:rPr/>
        <w:t xml:space="preserve">Private industry / Company</w:t>
      </w:r>
    </w:p>
    <w:p>
      <w:pPr>
        <w:numPr>
          <w:ilvl w:val="0"/>
          <w:numId w:val="5"/>
        </w:numPr>
      </w:pPr>
      <w:r>
        <w:rPr/>
        <w:t xml:space="preserve">National Government / Ministry</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issues flagged in the paper</w:t>
      </w:r>
    </w:p>
    <w:p>
      <w:pPr>
        <w:pStyle w:val="Heading2"/>
      </w:pPr>
      <w:bookmarkStart w:id="13" w:name="_Toc15"/>
      <w:r>
        <w:t>URL</w:t>
      </w:r>
      <w:bookmarkEnd w:id="13"/>
    </w:p>
    <w:p>
      <w:pPr/>
      <w:r>
        <w:rPr/>
        <w:t xml:space="preserve">https://www.saferinternet.at/news-detail/studie-72-prozent-der-0-bis-6-jaehrigen-im-internet/</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"Almost three-quarters of the surveyed parents of 0- to 6-year-olds state that their child uses internet-connected devices at least occasionally - and this already from an average age of 12 months. Especially at this age, parents are strongly challenged in media education, but cannot orient themselves on experiences from their own childhood." (saferinternet.at, 2020,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439D9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2024-05-19T04:50:16+00:00</dcterms:created>
  <dcterms:modified xsi:type="dcterms:W3CDTF">2024-05-19T04:50:16+00:00</dcterms:modified>
</cp:coreProperties>
</file>

<file path=docProps/custom.xml><?xml version="1.0" encoding="utf-8"?>
<Properties xmlns="http://schemas.openxmlformats.org/officeDocument/2006/custom-properties" xmlns:vt="http://schemas.openxmlformats.org/officeDocument/2006/docPropsVTypes"/>
</file>