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Redes sociales y participación social</w:t>
      </w:r>
    </w:p>
    <w:p>
      <w:pPr>
        <w:pStyle w:val="Title"/>
      </w:pPr>
      <w:r>
        <w:t>Engl. transl.: Social networks and social active participation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Not mentiones</w:t>
      </w:r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3"/>
      <w:r>
        <w:t>Data Set Availability</w:t>
      </w:r>
      <w:bookmarkEnd w:id="11"/>
    </w:p>
    <w:p>
      <w:pPr/>
      <w:r>
        <w:rPr/>
        <w:t xml:space="preserve">Not mentioned</w:t>
      </w:r>
    </w:p>
    <w:p>
      <w:pPr>
        <w:pStyle w:val="Heading1"/>
      </w:pPr>
      <w:bookmarkStart w:id="12" w:name="_Toc14"/>
      <w:r>
        <w:t>Goals</w:t>
      </w:r>
      <w:bookmarkEnd w:id="12"/>
    </w:p>
    <w:p>
      <w:pPr/>
      <w:r>
        <w:rPr/>
        <w:t xml:space="preserve">The resarch tried to get evidence about social network's role for promoting civic engagement -online and offline- among adolescents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2025-10-15T13:04:32+00:00</dcterms:created>
  <dcterms:modified xsi:type="dcterms:W3CDTF">2025-10-15T13:04:32+00:00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