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"Bullying, ciberbullying violencia filio-parental en la adolescencia"- PSI2015- 65683-P[MINECO/FEDER, UE]</w:t></w:r></w:p><w:p><w:pPr><w:pStyle w:val="Title"/></w:pPr><w:r><w:t>Engl. transl.: “Bullying, ciberbullying child-parent violence in adolescence”- PSI2015- 65683-P[MINECO/FEDER, UE]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2017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Spain</w:t></w:r></w:p><w:p><w:pPr><w:pStyle w:val="Heading2"/></w:pPr><w:bookmarkStart w:id="5" w:name="_Toc7"/><w:r><w:t>Type</w:t></w:r><w:bookmarkEnd w:id="5"/></w:p><w:p><w:pPr/><w:r><w:rPr/><w:t xml:space="preserve">Empirical research – Mixed methods</w:t></w:r></w:p><w:p><w:pPr><w:pStyle w:val="Heading2"/></w:pPr><w:bookmarkStart w:id="6" w:name="_Toc8"/><w:r><w:t>Methodologies</w:t></w:r><w:bookmarkEnd w:id="6"/></w:p><w:p><w:pPr><w:pStyle w:val="Heading2"/></w:pPr><w:bookmarkStart w:id="7" w:name="_Toc9"/><w:r><w:t>Researched Groups</w:t></w:r><w:bookmarkEnd w:id="7"/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12-18 YEARS OLD</w:t></w:r></w:p><w:p><w:pPr><w:pStyle w:val="Heading2"/></w:pPr><w:bookmarkStart w:id="10" w:name="_Toc12"/><w:r><w:t>Funder</w:t></w:r><w:bookmarkEnd w:id="10"/></w:p><w:p><w:pPr/><w:r><w:rPr/><w:t xml:space="preserve">Ministry of Economy andCompetitiveness of Spain &  European Union though theEuropean Regional Development Fund</w:t></w:r></w:p><w:p><w:pPr><w:pStyle w:val="Heading2"/></w:pPr><w:bookmarkStart w:id="11" w:name="_Toc13"/><w:r><w:t>Funder Types</w:t></w:r><w:bookmarkEnd w:id="11"/></w:p><w:p><w:pPr><w:pStyle w:val="Heading2"/></w:pPr><w:bookmarkStart w:id="12" w:name="_Toc14"/><w:r><w:t>Has Formal Ethical Clearance</w:t></w:r><w:bookmarkEnd w:id="12"/></w:p><w:p><w:pPr><w:pStyle w:val="Heading2"/></w:pPr><w:bookmarkStart w:id="13" w:name="_Toc15"/><w:r><w:t>Consents</w:t></w:r><w:bookmarkEnd w:id="13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4" w:name="_Toc16"/><w:r><w:t>Informed Consent</w:t></w:r><w:bookmarkEnd w:id="14"/></w:p><w:p><w:pPr/><w:r><w:rPr/><w:t xml:space="preserve">Consent obtained</w:t></w:r></w:p><w:p><w:pPr><w:pStyle w:val="Heading2"/></w:pPr><w:bookmarkStart w:id="15" w:name="_Toc17"/><w:r><w:t>Ethics</w:t></w:r><w:bookmarkEnd w:id="15"/></w:p><w:p><w:pPr/><w:r><w:rPr/><w:t xml:space="preserve">Ethical considerations and/or protocol mentioned in the research design</w:t></w:r></w:p><w:p><w:pPr><w:pStyle w:val="Heading2"/></w:pPr><w:bookmarkStart w:id="16" w:name="_Toc18"/><w:r><w:t>URL</w:t></w:r><w:bookmarkEnd w:id="16"/></w:p><w:p><w:pPr/><w:r><w:rPr/><w:t xml:space="preserve">https://lisis.blogs.uv.es/proyectos-2-2/</w:t></w:r></w:p><w:p><w:pPr><w:pStyle w:val="Heading2"/></w:pPr><w:bookmarkStart w:id="17" w:name="_Toc19"/><w:r><w:t>Data Set Availability</w:t></w:r><w:bookmarkEnd w:id="17"/></w:p><w:p><w:pPr/><w:r><w:rPr/><w:t xml:space="preserve">Not mentioned</w:t></w:r></w:p><w:p><w:pPr><w:pStyle w:val="Heading1"/></w:pPr><w:bookmarkStart w:id="18" w:name="_Toc20"/><w:r><w:t>Goals</w:t></w:r><w:bookmarkEnd w:id="18"/></w:p><w:p><w:pPr/><w:r><w:rPr/><w:t xml:space="preserve">The aim of this project was to analyse violence in adolescence towards peers and parents in three of its expressions: bullying, cyberbullying and filio-parental, from the ecological perspective of human development, that is, paying special attention to the main contexts of socialisation of children and adolescents.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B34C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2025-10-17T07:53:19+00:00</dcterms:created>
  <dcterms:modified xsi:type="dcterms:W3CDTF">2025-10-17T07:53:19+00:00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