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Identität, Orientierung und Lebenswelt Ein mehrdimensionaler Blick auf situatives Aushandeln von Privatheit im Social Web</w:t>
      </w:r>
    </w:p>
    <w:p>
      <w:pPr>
        <w:pStyle w:val="Title"/>
      </w:pPr>
      <w:r>
        <w:t>Engl. transl.: Identity, Orientation and Lifeworld. A multidimensional perspective on situational negotiation of privacy within the social web.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Online quantitative methods (e.g. Online survey)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Big data analysis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Rating and sorting of photos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pStyle w:val="Heading2"/>
      </w:pPr>
      <w:bookmarkStart w:id="10" w:name="_Toc12"/>
      <w:r>
        <w:t>Other Childrens Age Group</w:t>
      </w:r>
      <w:bookmarkEnd w:id="10"/>
    </w:p>
    <w:p>
      <w:pPr/>
      <w:r>
        <w:rPr/>
        <w:t xml:space="preserve">Young adults (25-30 Years old)</w:t>
      </w:r>
    </w:p>
    <w:p>
      <w:pPr>
        <w:pStyle w:val="Heading2"/>
      </w:pPr>
      <w:bookmarkStart w:id="11" w:name="_Toc13"/>
      <w:r>
        <w:t>Funder</w:t>
      </w:r>
      <w:bookmarkEnd w:id="11"/>
    </w:p>
    <w:p>
      <w:pPr/>
      <w:r>
        <w:rPr/>
        <w:t xml:space="preserve">University of Salzburg</w:t>
      </w:r>
    </w:p>
    <w:p>
      <w:pPr>
        <w:pStyle w:val="Heading2"/>
      </w:pPr>
      <w:bookmarkStart w:id="12" w:name="_Toc14"/>
      <w:r>
        <w:t>Funder Types</w:t>
      </w:r>
      <w:bookmarkEnd w:id="12"/>
    </w:p>
    <w:p>
      <w:pPr/>
      <w:r>
        <w:rPr/>
        <w:t xml:space="preserve">University</w:t>
      </w:r>
    </w:p>
    <w:p>
      <w:pPr>
        <w:pStyle w:val="Heading2"/>
      </w:pPr>
      <w:bookmarkStart w:id="13" w:name="_Toc15"/>
      <w:r>
        <w:t>Has Formal Ethical Clearance</w:t>
      </w:r>
      <w:bookmarkEnd w:id="13"/>
    </w:p>
    <w:p>
      <w:pPr>
        <w:pStyle w:val="Heading2"/>
      </w:pPr>
      <w:bookmarkStart w:id="14" w:name="_Toc16"/>
      <w:r>
        <w:t>Consents</w:t>
      </w:r>
      <w:bookmarkEnd w:id="14"/>
    </w:p>
    <w:p>
      <w:pPr>
        <w:pStyle w:val="Heading2"/>
      </w:pPr>
      <w:bookmarkStart w:id="15" w:name="_Toc17"/>
      <w:r>
        <w:t>Informed Consent</w:t>
      </w:r>
      <w:bookmarkEnd w:id="15"/>
    </w:p>
    <w:p>
      <w:pPr/>
      <w:r>
        <w:rPr/>
        <w:t xml:space="preserve">Consent obtained</w:t>
      </w:r>
    </w:p>
    <w:p>
      <w:pPr>
        <w:pStyle w:val="Heading2"/>
      </w:pPr>
      <w:bookmarkStart w:id="16" w:name="_Toc18"/>
      <w:r>
        <w:t>Ethics</w:t>
      </w:r>
      <w:bookmarkEnd w:id="16"/>
    </w:p>
    <w:p>
      <w:pPr>
        <w:pStyle w:val="Heading2"/>
      </w:pPr>
      <w:bookmarkStart w:id="17" w:name="_Toc19"/>
      <w:r>
        <w:t>URL</w:t>
      </w:r>
      <w:bookmarkEnd w:id="17"/>
    </w:p>
    <w:p>
      <w:pPr/>
      <w:r>
        <w:rPr/>
        <w:t xml:space="preserve">https://kowi.uni-salzburg.at/ma/trueltzsch-wijnen//?preview=true</w:t>
      </w:r>
    </w:p>
    <w:p>
      <w:pPr>
        <w:pStyle w:val="Heading2"/>
      </w:pPr>
      <w:bookmarkStart w:id="18" w:name="_Toc20"/>
      <w:r>
        <w:t>Data Set Availability</w:t>
      </w:r>
      <w:bookmarkEnd w:id="18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9" w:name="_Toc21"/>
      <w:r>
        <w:t>Goals</w:t>
      </w:r>
      <w:bookmarkEnd w:id="19"/>
    </w:p>
    <w:p>
      <w:pPr/>
      <w:r>
        <w:rPr/>
        <w:t xml:space="preserve">Sascha Trültzsch-Wijnen deals with the online use of adolescents and young adults, with a special focus on the social web. The great added value of the work is the diverse and profound theoretical part of the study. Based on this, the author designs a complementary, triangulative research design that combines a quantitative online survey with qualitative guided interviews and, as an additional element, the evaluation and attribution of photos by the respondents. A content analysis serves as a further empirical approach. In this way, Sascha Trültzsch-Wijnen succeeds not only in exploring motives for use, but also the hitherto often neglected aspect of non-use.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58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2025-10-15T09:33:53+00:00</dcterms:created>
  <dcterms:modified xsi:type="dcterms:W3CDTF">2025-10-15T09:33:53+00:00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