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Leisure is Pleasure – die Jugendfreizeitstudie</w:t>
      </w:r>
    </w:p>
    <w:p>
      <w:pPr>
        <w:pStyle w:val="Title"/>
      </w:pPr>
      <w:r>
        <w:t>Engl. transl.: Leisure is Pleasure - the Youth Leisure Study</w:t>
      </w:r>
    </w:p>
    <w:p>
      <w:pPr>
        <w:pStyle w:val="Heading1"/>
      </w:pPr>
      <w:bookmarkStart w:id="1" w:name="_Toc3"/>
      <w:r>
        <w:t>Details</w:t>
      </w:r>
      <w:bookmarkEnd w:id="1"/>
    </w:p>
    <w:p>
      <w:pPr>
        <w:pStyle w:val="Heading2"/>
      </w:pPr>
      <w:bookmarkStart w:id="2" w:name="_Toc4"/>
      <w:r>
        <w:t>Year</w:t>
      </w:r>
      <w:bookmarkEnd w:id="2"/>
    </w:p>
    <w:p>
      <w:pPr/>
      <w:r>
        <w:rPr/>
        <w:t xml:space="preserve">2019</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Austria</w:t>
      </w:r>
    </w:p>
    <w:p>
      <w:pPr>
        <w:pStyle w:val="Heading2"/>
      </w:pPr>
      <w:bookmarkStart w:id="5" w:name="_Toc7"/>
      <w:r>
        <w:t>Type</w:t>
      </w:r>
      <w:bookmarkEnd w:id="5"/>
    </w:p>
    <w:p>
      <w:pPr/>
      <w:r>
        <w:rPr/>
        <w:t xml:space="preserve">Empirical research – Mixed methods</w:t>
      </w:r>
    </w:p>
    <w:p>
      <w:pPr>
        <w:pStyle w:val="Heading2"/>
      </w:pPr>
      <w:bookmarkStart w:id="6" w:name="_Toc8"/>
      <w:r>
        <w:t>Methodologies</w:t>
      </w:r>
      <w:bookmarkEnd w:id="6"/>
    </w:p>
    <w:p>
      <w:pPr>
        <w:numPr>
          <w:ilvl w:val="0"/>
          <w:numId w:val="5"/>
        </w:numPr>
      </w:pPr>
      <w:r>
        <w:rPr/>
        <w:t xml:space="preserve">Interview</w:t>
      </w:r>
    </w:p>
    <w:p>
      <w:pPr>
        <w:numPr>
          <w:ilvl w:val="0"/>
          <w:numId w:val="5"/>
        </w:numPr>
      </w:pPr>
      <w:r>
        <w:rPr/>
        <w:t xml:space="preserve">Case study</w:t>
      </w:r>
    </w:p>
    <w:p>
      <w:pPr>
        <w:numPr>
          <w:ilvl w:val="0"/>
          <w:numId w:val="5"/>
        </w:numPr>
      </w:pPr>
      <w:r>
        <w:rPr/>
        <w:t xml:space="preserve">Participatory</w:t>
      </w:r>
    </w:p>
    <w:p>
      <w:pPr>
        <w:numPr>
          <w:ilvl w:val="0"/>
          <w:numId w:val="5"/>
        </w:numPr>
      </w:pPr>
      <w:r>
        <w:rPr/>
        <w:t xml:space="preserve">Online quantitative methods (e.g. Online survey)</w:t>
      </w:r>
    </w:p>
    <w:p>
      <w:pPr>
        <w:numPr>
          <w:ilvl w:val="0"/>
          <w:numId w:val="5"/>
        </w:numPr>
      </w:pPr>
      <w:r>
        <w:rPr/>
        <w:t xml:space="preserve">Other</w:t>
      </w:r>
    </w:p>
    <w:p>
      <w:pPr>
        <w:pStyle w:val="Heading2"/>
      </w:pPr>
      <w:bookmarkStart w:id="7" w:name="_Toc9"/>
      <w:r>
        <w:t>Other Methodology</w:t>
      </w:r>
      <w:bookmarkEnd w:id="7"/>
    </w:p>
    <w:p>
      <w:pPr/>
      <w:r>
        <w:rPr/>
        <w:t xml:space="preserve">Word Rap Discussion</w:t>
      </w:r>
    </w:p>
    <w:p>
      <w:pPr>
        <w:pStyle w:val="Heading2"/>
      </w:pPr>
      <w:bookmarkStart w:id="8" w:name="_Toc10"/>
      <w:r>
        <w:t>Researched Groups</w:t>
      </w:r>
      <w:bookmarkEnd w:id="8"/>
    </w:p>
    <w:p>
      <w:pPr/>
      <w:r>
        <w:rPr/>
        <w:t xml:space="preserve">Children</w:t>
      </w:r>
    </w:p>
    <w:p>
      <w:pPr>
        <w:pStyle w:val="Heading2"/>
      </w:pPr>
      <w:bookmarkStart w:id="9" w:name="_Toc11"/>
      <w:r>
        <w:t>Children Ages</w:t>
      </w:r>
      <w:bookmarkEnd w:id="9"/>
    </w:p>
    <w:p>
      <w:pPr>
        <w:numPr>
          <w:ilvl w:val="0"/>
          <w:numId w:val="5"/>
        </w:numPr>
      </w:pPr>
      <w:r>
        <w:rPr/>
        <w:t xml:space="preserve">Adolescents (14-18 Years old)</w:t>
      </w:r>
    </w:p>
    <w:p>
      <w:pPr>
        <w:numPr>
          <w:ilvl w:val="0"/>
          <w:numId w:val="5"/>
        </w:numPr>
      </w:pPr>
      <w:r>
        <w:rPr/>
        <w:t xml:space="preserve">Young adults (19-24 Years old)</w:t>
      </w:r>
    </w:p>
    <w:p>
      <w:pPr>
        <w:numPr>
          <w:ilvl w:val="0"/>
          <w:numId w:val="5"/>
        </w:numPr>
      </w:pPr>
      <w:r>
        <w:rPr/>
        <w:t xml:space="preserve">Other</w:t>
      </w:r>
    </w:p>
    <w:p>
      <w:pPr>
        <w:pStyle w:val="Heading2"/>
      </w:pPr>
      <w:bookmarkStart w:id="10" w:name="_Toc12"/>
      <w:r>
        <w:t>Other Childrens Age Group</w:t>
      </w:r>
      <w:bookmarkEnd w:id="10"/>
    </w:p>
    <w:p>
      <w:pPr/>
      <w:r>
        <w:rPr/>
        <w:t xml:space="preserve">Young adults (25-29 Years old)</w:t>
      </w:r>
    </w:p>
    <w:p>
      <w:pPr>
        <w:pStyle w:val="Heading2"/>
      </w:pPr>
      <w:bookmarkStart w:id="11" w:name="_Toc13"/>
      <w:r>
        <w:t>Funder</w:t>
      </w:r>
      <w:bookmarkEnd w:id="11"/>
    </w:p>
    <w:p>
      <w:pPr/>
      <w:r>
        <w:rPr/>
        <w:t xml:space="preserve">Institut für Jugendkulturforschung</w:t>
      </w:r>
    </w:p>
    <w:p>
      <w:pPr>
        <w:pStyle w:val="Heading2"/>
      </w:pPr>
      <w:bookmarkStart w:id="12" w:name="_Toc14"/>
      <w:r>
        <w:t>Funder Types</w:t>
      </w:r>
      <w:bookmarkEnd w:id="12"/>
    </w:p>
    <w:p>
      <w:pPr/>
      <w:r>
        <w:rPr/>
        <w:t xml:space="preserve">Other</w:t>
      </w:r>
    </w:p>
    <w:p>
      <w:pPr>
        <w:pStyle w:val="Heading2"/>
      </w:pPr>
      <w:bookmarkStart w:id="13" w:name="_Toc15"/>
      <w:r>
        <w:t>Other Funder Type</w:t>
      </w:r>
      <w:bookmarkEnd w:id="13"/>
    </w:p>
    <w:p>
      <w:pPr/>
      <w:r>
        <w:rPr/>
        <w:t xml:space="preserve">Non-profit research organisation</w:t>
      </w:r>
    </w:p>
    <w:p>
      <w:pPr>
        <w:pStyle w:val="Heading2"/>
      </w:pPr>
      <w:bookmarkStart w:id="14" w:name="_Toc16"/>
      <w:r>
        <w:t>Consents</w:t>
      </w:r>
      <w:bookmarkEnd w:id="14"/>
    </w:p>
    <w:p>
      <w:pPr>
        <w:pStyle w:val="Heading2"/>
      </w:pPr>
      <w:bookmarkStart w:id="15" w:name="_Toc17"/>
      <w:r>
        <w:t>Informed Consent</w:t>
      </w:r>
      <w:bookmarkEnd w:id="15"/>
    </w:p>
    <w:p>
      <w:pPr/>
      <w:r>
        <w:rPr/>
        <w:t xml:space="preserve">Consent obtained</w:t>
      </w:r>
    </w:p>
    <w:p>
      <w:pPr>
        <w:pStyle w:val="Heading2"/>
      </w:pPr>
      <w:bookmarkStart w:id="16" w:name="_Toc18"/>
      <w:r>
        <w:t>Ethics</w:t>
      </w:r>
      <w:bookmarkEnd w:id="16"/>
    </w:p>
    <w:p>
      <w:pPr/>
      <w:r>
        <w:rPr/>
        <w:t xml:space="preserve">Ethical considerations and/or protocol mentioned in the research design</w:t>
      </w:r>
    </w:p>
    <w:p>
      <w:pPr>
        <w:pStyle w:val="Heading2"/>
      </w:pPr>
      <w:bookmarkStart w:id="17" w:name="_Toc19"/>
      <w:r>
        <w:t>URL</w:t>
      </w:r>
      <w:bookmarkEnd w:id="17"/>
    </w:p>
    <w:p>
      <w:pPr/>
      <w:r>
        <w:rPr/>
        <w:t xml:space="preserve">https://jugendkultur.at/wp-content/uploads/Presseinformation_Studie_Leisure-is-Pleasure_2.12.2019.pdf</w:t>
      </w:r>
    </w:p>
    <w:p>
      <w:pPr>
        <w:pStyle w:val="Heading2"/>
      </w:pPr>
      <w:bookmarkStart w:id="18" w:name="_Toc20"/>
      <w:r>
        <w:t>Data Set Availability</w:t>
      </w:r>
      <w:bookmarkEnd w:id="18"/>
    </w:p>
    <w:p>
      <w:pPr/>
      <w:r>
        <w:rPr/>
        <w:t xml:space="preserve">Data availability statement in the publication</w:t>
      </w:r>
    </w:p>
    <w:p>
      <w:pPr>
        <w:pStyle w:val="Heading1"/>
      </w:pPr>
      <w:bookmarkStart w:id="19" w:name="_Toc21"/>
      <w:r>
        <w:t>Goals</w:t>
      </w:r>
      <w:bookmarkEnd w:id="19"/>
    </w:p>
    <w:p>
      <w:pPr/>
      <w:r>
        <w:rPr/>
        <w:t xml:space="preserve">"For young people, leisure time means "getting free from everyday stress" and "being able to do something that one doesn't have to do and that one enjoys". The leisure cultures of young Austrians offer a mix of activity and chilling out. Eight out of ten young people (81%) especially like to do something with their friends in their free time, but seven out of ten young people (71%) also love to just do nothing and relax for once.Especially for young people with a low and medium level of education the following applies the following applies: "I don't have any special preferences when it comes to leisure activities - the main thing is that I just do not have to work."" (Großegger/Rohrer, 2019, 1;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8E056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2025-10-15T05:40:54+00:00</dcterms:created>
  <dcterms:modified xsi:type="dcterms:W3CDTF">2025-10-15T05:40:54+00:00</dcterms:modified>
</cp:coreProperties>
</file>

<file path=docProps/custom.xml><?xml version="1.0" encoding="utf-8"?>
<Properties xmlns="http://schemas.openxmlformats.org/officeDocument/2006/custom-properties" xmlns:vt="http://schemas.openxmlformats.org/officeDocument/2006/docPropsVTypes"/>
</file>